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93F" w:rsidRPr="00DF7701" w:rsidRDefault="00E4493F" w:rsidP="00DF7701">
      <w:pPr>
        <w:spacing w:after="0" w:line="480" w:lineRule="auto"/>
        <w:jc w:val="center"/>
        <w:rPr>
          <w:rFonts w:ascii="Times New Roman" w:hAnsi="Times New Roman" w:cs="Times New Roman"/>
          <w:sz w:val="24"/>
          <w:szCs w:val="24"/>
        </w:rPr>
      </w:pPr>
    </w:p>
    <w:p w:rsidR="00E4493F" w:rsidRPr="00DF7701" w:rsidRDefault="00E4493F" w:rsidP="00DF7701">
      <w:pPr>
        <w:spacing w:after="0" w:line="480" w:lineRule="auto"/>
        <w:jc w:val="center"/>
        <w:rPr>
          <w:rFonts w:ascii="Times New Roman" w:hAnsi="Times New Roman" w:cs="Times New Roman"/>
          <w:sz w:val="24"/>
          <w:szCs w:val="24"/>
        </w:rPr>
      </w:pPr>
    </w:p>
    <w:p w:rsidR="00E4493F" w:rsidRPr="00DF7701" w:rsidRDefault="00E4493F" w:rsidP="00DF7701">
      <w:pPr>
        <w:spacing w:after="0" w:line="480" w:lineRule="auto"/>
        <w:jc w:val="center"/>
        <w:rPr>
          <w:rFonts w:ascii="Times New Roman" w:hAnsi="Times New Roman" w:cs="Times New Roman"/>
          <w:sz w:val="24"/>
          <w:szCs w:val="24"/>
        </w:rPr>
      </w:pPr>
    </w:p>
    <w:p w:rsidR="008655A3" w:rsidRPr="00DF7701" w:rsidRDefault="008655A3" w:rsidP="00DF7701">
      <w:pPr>
        <w:spacing w:after="0" w:line="480" w:lineRule="auto"/>
        <w:jc w:val="center"/>
        <w:rPr>
          <w:rFonts w:ascii="Times New Roman" w:hAnsi="Times New Roman" w:cs="Times New Roman"/>
          <w:sz w:val="24"/>
          <w:szCs w:val="24"/>
        </w:rPr>
      </w:pPr>
    </w:p>
    <w:p w:rsidR="008655A3" w:rsidRPr="00DF7701" w:rsidRDefault="008655A3" w:rsidP="00DF7701">
      <w:pPr>
        <w:spacing w:after="0" w:line="480" w:lineRule="auto"/>
        <w:jc w:val="center"/>
        <w:rPr>
          <w:rFonts w:ascii="Times New Roman" w:hAnsi="Times New Roman" w:cs="Times New Roman"/>
          <w:sz w:val="24"/>
          <w:szCs w:val="24"/>
        </w:rPr>
      </w:pPr>
    </w:p>
    <w:p w:rsidR="00E4493F" w:rsidRPr="00DF7701" w:rsidRDefault="00CE4C49" w:rsidP="00DF7701">
      <w:pPr>
        <w:spacing w:after="0" w:line="480" w:lineRule="auto"/>
        <w:jc w:val="center"/>
        <w:rPr>
          <w:rFonts w:ascii="Times New Roman" w:hAnsi="Times New Roman" w:cs="Times New Roman"/>
          <w:sz w:val="24"/>
          <w:szCs w:val="24"/>
        </w:rPr>
      </w:pPr>
      <w:r w:rsidRPr="00DF7701">
        <w:rPr>
          <w:rFonts w:ascii="Times New Roman" w:hAnsi="Times New Roman" w:cs="Times New Roman"/>
          <w:sz w:val="24"/>
          <w:szCs w:val="24"/>
        </w:rPr>
        <w:t>Pathopharmacology</w:t>
      </w:r>
    </w:p>
    <w:p w:rsidR="00E4493F" w:rsidRPr="00DF7701" w:rsidRDefault="00CE4C49" w:rsidP="00DF7701">
      <w:pPr>
        <w:spacing w:after="0" w:line="480" w:lineRule="auto"/>
        <w:jc w:val="center"/>
        <w:rPr>
          <w:rFonts w:ascii="Times New Roman" w:hAnsi="Times New Roman" w:cs="Times New Roman"/>
          <w:sz w:val="24"/>
          <w:szCs w:val="24"/>
        </w:rPr>
      </w:pPr>
      <w:r w:rsidRPr="00DF7701">
        <w:rPr>
          <w:rFonts w:ascii="Times New Roman" w:hAnsi="Times New Roman" w:cs="Times New Roman"/>
          <w:sz w:val="24"/>
          <w:szCs w:val="24"/>
        </w:rPr>
        <w:t>Student’s Name</w:t>
      </w:r>
    </w:p>
    <w:p w:rsidR="00E4493F" w:rsidRPr="00DF7701" w:rsidRDefault="00CE4C49" w:rsidP="00DF7701">
      <w:pPr>
        <w:spacing w:after="0" w:line="480" w:lineRule="auto"/>
        <w:jc w:val="center"/>
        <w:rPr>
          <w:rFonts w:ascii="Times New Roman" w:hAnsi="Times New Roman" w:cs="Times New Roman"/>
          <w:b/>
          <w:sz w:val="24"/>
          <w:szCs w:val="24"/>
        </w:rPr>
      </w:pPr>
      <w:r w:rsidRPr="00DF7701">
        <w:rPr>
          <w:rFonts w:ascii="Times New Roman" w:hAnsi="Times New Roman" w:cs="Times New Roman"/>
          <w:sz w:val="24"/>
          <w:szCs w:val="24"/>
        </w:rPr>
        <w:t xml:space="preserve">Institutional Affiliation </w:t>
      </w: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8655A3" w:rsidRPr="00DF7701" w:rsidRDefault="008655A3" w:rsidP="00DF7701">
      <w:pPr>
        <w:spacing w:after="0" w:line="480" w:lineRule="auto"/>
        <w:jc w:val="center"/>
        <w:rPr>
          <w:rFonts w:ascii="Times New Roman" w:hAnsi="Times New Roman" w:cs="Times New Roman"/>
          <w:b/>
          <w:sz w:val="24"/>
          <w:szCs w:val="24"/>
        </w:rPr>
      </w:pPr>
    </w:p>
    <w:p w:rsidR="0014349C" w:rsidRPr="00DF7701" w:rsidRDefault="00CE4C49" w:rsidP="00DF7701">
      <w:pPr>
        <w:spacing w:after="0" w:line="480" w:lineRule="auto"/>
        <w:jc w:val="center"/>
        <w:rPr>
          <w:rFonts w:ascii="Times New Roman" w:hAnsi="Times New Roman" w:cs="Times New Roman"/>
          <w:b/>
          <w:sz w:val="24"/>
          <w:szCs w:val="24"/>
        </w:rPr>
      </w:pPr>
      <w:r w:rsidRPr="00DF7701">
        <w:rPr>
          <w:rFonts w:ascii="Times New Roman" w:hAnsi="Times New Roman" w:cs="Times New Roman"/>
          <w:b/>
          <w:sz w:val="24"/>
          <w:szCs w:val="24"/>
        </w:rPr>
        <w:lastRenderedPageBreak/>
        <w:t xml:space="preserve">Pathophysiology </w:t>
      </w:r>
      <w:r w:rsidR="00756689" w:rsidRPr="00DF7701">
        <w:rPr>
          <w:rFonts w:ascii="Times New Roman" w:hAnsi="Times New Roman" w:cs="Times New Roman"/>
          <w:b/>
          <w:sz w:val="24"/>
          <w:szCs w:val="24"/>
        </w:rPr>
        <w:t>Synthesis for Cancer</w:t>
      </w:r>
    </w:p>
    <w:p w:rsidR="0014349C" w:rsidRPr="00DF7701" w:rsidRDefault="00CE4C49" w:rsidP="00DF7701">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The Center for Disease Control lists cancer as among the ten causes of death in the United States of America. It is helpful to understand that the Pathophysiology of cancer is much complex. There exist different types of cancer diseases that affect the hum</w:t>
      </w:r>
      <w:r w:rsidRPr="00DF7701">
        <w:rPr>
          <w:rFonts w:ascii="Times New Roman" w:hAnsi="Times New Roman" w:cs="Times New Roman"/>
          <w:sz w:val="24"/>
          <w:szCs w:val="24"/>
        </w:rPr>
        <w:t xml:space="preserve">an body. Generally, cancer develops due to abnormality as a result of "the </w:t>
      </w:r>
      <w:r w:rsidR="00F117BD" w:rsidRPr="00DF7701">
        <w:rPr>
          <w:rFonts w:ascii="Times New Roman" w:hAnsi="Times New Roman" w:cs="Times New Roman"/>
          <w:sz w:val="24"/>
          <w:szCs w:val="24"/>
        </w:rPr>
        <w:t>dysregulated proliferation</w:t>
      </w:r>
      <w:r w:rsidRPr="00DF7701">
        <w:rPr>
          <w:rFonts w:ascii="Times New Roman" w:hAnsi="Times New Roman" w:cs="Times New Roman"/>
          <w:sz w:val="24"/>
          <w:szCs w:val="24"/>
        </w:rPr>
        <w:t xml:space="preserve"> of cancer cells that grow and divide</w:t>
      </w:r>
      <w:r w:rsidR="00AD7235" w:rsidRPr="00DF7701">
        <w:rPr>
          <w:rFonts w:ascii="Times New Roman" w:hAnsi="Times New Roman" w:cs="Times New Roman"/>
          <w:sz w:val="24"/>
          <w:szCs w:val="24"/>
        </w:rPr>
        <w:t xml:space="preserve"> in an uncontrolled manner</w:t>
      </w:r>
      <w:r w:rsidRPr="00DF7701">
        <w:rPr>
          <w:rFonts w:ascii="Times New Roman" w:hAnsi="Times New Roman" w:cs="Times New Roman"/>
          <w:sz w:val="24"/>
          <w:szCs w:val="24"/>
        </w:rPr>
        <w:t>"(Qu</w:t>
      </w:r>
      <w:r w:rsidR="00AD7235" w:rsidRPr="00DF7701">
        <w:rPr>
          <w:rFonts w:ascii="Times New Roman" w:hAnsi="Times New Roman" w:cs="Times New Roman"/>
          <w:sz w:val="24"/>
          <w:szCs w:val="24"/>
        </w:rPr>
        <w:t xml:space="preserve">ail &amp; Dannenberg, 2019, p. 140). </w:t>
      </w:r>
      <w:r w:rsidRPr="00DF7701">
        <w:rPr>
          <w:rFonts w:ascii="Times New Roman" w:hAnsi="Times New Roman" w:cs="Times New Roman"/>
          <w:sz w:val="24"/>
          <w:szCs w:val="24"/>
        </w:rPr>
        <w:t xml:space="preserve">Such cells eventually invade normal organs and tissues </w:t>
      </w:r>
      <w:r w:rsidRPr="00DF7701">
        <w:rPr>
          <w:rFonts w:ascii="Times New Roman" w:hAnsi="Times New Roman" w:cs="Times New Roman"/>
          <w:sz w:val="24"/>
          <w:szCs w:val="24"/>
        </w:rPr>
        <w:t>and eventually engulf the whole body.  Historically, cancer development has been considered a gradual and multistep process that encompasses mutation and cell selection with a progressive capacity for invasion, survival, proliferation, and metastasis. Norm</w:t>
      </w:r>
      <w:r w:rsidRPr="00DF7701">
        <w:rPr>
          <w:rFonts w:ascii="Times New Roman" w:hAnsi="Times New Roman" w:cs="Times New Roman"/>
          <w:sz w:val="24"/>
          <w:szCs w:val="24"/>
        </w:rPr>
        <w:t xml:space="preserve">al cells contain genes that are responsible for the regulation of growth, maturity, and death of the cells. A single DNA nucleotide can be affected by a loss or a gain of entire chromosomes. </w:t>
      </w:r>
    </w:p>
    <w:p w:rsidR="0014349C" w:rsidRPr="00DF7701" w:rsidRDefault="00CE4C49" w:rsidP="00DF7701">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The broadly affected genes are oncogenes and tumor suppressor ge</w:t>
      </w:r>
      <w:r w:rsidRPr="00DF7701">
        <w:rPr>
          <w:rFonts w:ascii="Times New Roman" w:hAnsi="Times New Roman" w:cs="Times New Roman"/>
          <w:sz w:val="24"/>
          <w:szCs w:val="24"/>
        </w:rPr>
        <w:t>nes. Oncogenes are the genes that cause cancer. They result from mutation or as a result of inappropriate expression of normal genes in cancer patients (Shen, Shi, &amp; Wang, 2018, p. 10). In some cases, genomic amplification may take place. In this scenario,</w:t>
      </w:r>
      <w:r w:rsidRPr="00DF7701">
        <w:rPr>
          <w:rFonts w:ascii="Times New Roman" w:hAnsi="Times New Roman" w:cs="Times New Roman"/>
          <w:sz w:val="24"/>
          <w:szCs w:val="24"/>
        </w:rPr>
        <w:t xml:space="preserve"> a cell gain numerous copies ( in most cases above 20) from a small locus of a chromosome that usually has one or more oncogenes. Tumor suppressor genes hinder cell division preventing the survival of cells with damaged DNA. During the development of cance</w:t>
      </w:r>
      <w:r w:rsidRPr="00DF7701">
        <w:rPr>
          <w:rFonts w:ascii="Times New Roman" w:hAnsi="Times New Roman" w:cs="Times New Roman"/>
          <w:sz w:val="24"/>
          <w:szCs w:val="24"/>
        </w:rPr>
        <w:t>r, the first step is called tumor initiation. The initiation is a result of an alteration in genes. This leads to abnormal proliferation and the production of tumor cells that are clonally derived (Bach, Zhang, &amp; Sood, 2019, p. 4001). Progressive mutations</w:t>
      </w:r>
      <w:r w:rsidRPr="00DF7701">
        <w:rPr>
          <w:rFonts w:ascii="Times New Roman" w:hAnsi="Times New Roman" w:cs="Times New Roman"/>
          <w:sz w:val="24"/>
          <w:szCs w:val="24"/>
        </w:rPr>
        <w:t xml:space="preserve"> accumulate, leading to tumor progression. The process eventually yields to clonal selection, </w:t>
      </w:r>
      <w:r w:rsidRPr="00DF7701">
        <w:rPr>
          <w:rFonts w:ascii="Times New Roman" w:hAnsi="Times New Roman" w:cs="Times New Roman"/>
          <w:sz w:val="24"/>
          <w:szCs w:val="24"/>
        </w:rPr>
        <w:lastRenderedPageBreak/>
        <w:t>which continues during tumor development. A tumor is a Latin vocabulary that means swelling. A cancerous tumor can metastasize, grow rapidly or spread to other bo</w:t>
      </w:r>
      <w:r w:rsidRPr="00DF7701">
        <w:rPr>
          <w:rFonts w:ascii="Times New Roman" w:hAnsi="Times New Roman" w:cs="Times New Roman"/>
          <w:sz w:val="24"/>
          <w:szCs w:val="24"/>
        </w:rPr>
        <w:t>dy tissues.</w:t>
      </w:r>
    </w:p>
    <w:p w:rsidR="0014349C" w:rsidRPr="00DF7701" w:rsidRDefault="00CE4C49" w:rsidP="00DF7701">
      <w:pPr>
        <w:spacing w:after="0" w:line="480" w:lineRule="auto"/>
        <w:jc w:val="center"/>
        <w:rPr>
          <w:rFonts w:ascii="Times New Roman" w:hAnsi="Times New Roman" w:cs="Times New Roman"/>
          <w:b/>
          <w:sz w:val="24"/>
          <w:szCs w:val="24"/>
        </w:rPr>
      </w:pPr>
      <w:r w:rsidRPr="00DF7701">
        <w:rPr>
          <w:rFonts w:ascii="Times New Roman" w:hAnsi="Times New Roman" w:cs="Times New Roman"/>
          <w:b/>
          <w:sz w:val="24"/>
          <w:szCs w:val="24"/>
        </w:rPr>
        <w:t xml:space="preserve">Synthesis </w:t>
      </w:r>
      <w:r w:rsidR="00756689" w:rsidRPr="00DF7701">
        <w:rPr>
          <w:rFonts w:ascii="Times New Roman" w:hAnsi="Times New Roman" w:cs="Times New Roman"/>
          <w:b/>
          <w:sz w:val="24"/>
          <w:szCs w:val="24"/>
        </w:rPr>
        <w:t>Improvement Plan for Pathophysiology Synthesis</w:t>
      </w:r>
    </w:p>
    <w:p w:rsidR="0014349C" w:rsidRPr="00DF7701" w:rsidRDefault="00CE4C49" w:rsidP="00DF7701">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I plan to carry out extensive research about translocation and also point mutations.  I also plan to research the different types of cancer diseases that affect human beings. Also, their major causal agent will be looked into. On the same, I would ascertai</w:t>
      </w:r>
      <w:r w:rsidRPr="00DF7701">
        <w:rPr>
          <w:rFonts w:ascii="Times New Roman" w:hAnsi="Times New Roman" w:cs="Times New Roman"/>
          <w:sz w:val="24"/>
          <w:szCs w:val="24"/>
        </w:rPr>
        <w:t xml:space="preserve">n if cancer is hereditary or solely caused by lifestyle-related factors and which gender is adversely affected by the disease. Various ways of cancer prevention and treatment will also be explored. </w:t>
      </w:r>
    </w:p>
    <w:p w:rsidR="0014349C" w:rsidRPr="00DF7701" w:rsidRDefault="00CE4C49" w:rsidP="00DF7701">
      <w:pPr>
        <w:spacing w:after="0" w:line="480" w:lineRule="auto"/>
        <w:jc w:val="center"/>
        <w:rPr>
          <w:rFonts w:ascii="Times New Roman" w:hAnsi="Times New Roman" w:cs="Times New Roman"/>
          <w:b/>
          <w:sz w:val="24"/>
          <w:szCs w:val="24"/>
        </w:rPr>
      </w:pPr>
      <w:r w:rsidRPr="00DF7701">
        <w:rPr>
          <w:rFonts w:ascii="Times New Roman" w:hAnsi="Times New Roman" w:cs="Times New Roman"/>
          <w:b/>
          <w:sz w:val="24"/>
          <w:szCs w:val="24"/>
        </w:rPr>
        <w:t xml:space="preserve">Pathophysiology </w:t>
      </w:r>
      <w:r w:rsidR="00756689" w:rsidRPr="00DF7701">
        <w:rPr>
          <w:rFonts w:ascii="Times New Roman" w:hAnsi="Times New Roman" w:cs="Times New Roman"/>
          <w:b/>
          <w:sz w:val="24"/>
          <w:szCs w:val="24"/>
        </w:rPr>
        <w:t>and Pharmacology Associated with Diabetes</w:t>
      </w:r>
    </w:p>
    <w:p w:rsidR="0014349C" w:rsidRPr="00DF7701" w:rsidRDefault="00CE4C49" w:rsidP="00DF7701">
      <w:pPr>
        <w:spacing w:after="0" w:line="480" w:lineRule="auto"/>
        <w:ind w:firstLine="720"/>
        <w:rPr>
          <w:rFonts w:ascii="Times New Roman" w:hAnsi="Times New Roman" w:cs="Times New Roman"/>
          <w:color w:val="2A2A2A"/>
          <w:sz w:val="24"/>
          <w:szCs w:val="24"/>
          <w:shd w:val="clear" w:color="auto" w:fill="FFFFFF"/>
        </w:rPr>
      </w:pPr>
      <w:r w:rsidRPr="00DF7701">
        <w:rPr>
          <w:rFonts w:ascii="Times New Roman" w:hAnsi="Times New Roman" w:cs="Times New Roman"/>
          <w:sz w:val="24"/>
          <w:szCs w:val="24"/>
        </w:rPr>
        <w:t>Diabetes mellitus is a disease that results from inappropriate hyperglycemia and improper metabolism. The inappropriate metabolism is a result of insulin secretion and a combination of insulin resistance and lack of enough secretion of insulin to compensa</w:t>
      </w:r>
      <w:r w:rsidRPr="00DF7701">
        <w:rPr>
          <w:rFonts w:ascii="Times New Roman" w:hAnsi="Times New Roman" w:cs="Times New Roman"/>
          <w:sz w:val="24"/>
          <w:szCs w:val="24"/>
        </w:rPr>
        <w:t xml:space="preserve">te for the deficit (Sohail et al., 2017, p. 23). Type two diabetes mellitus is a disorder that is heterogeneous and with varying degrees of prevalence amongst various ethnic groups. The disorder mostly affects </w:t>
      </w:r>
      <w:r w:rsidR="00B726BF" w:rsidRPr="00DF7701">
        <w:rPr>
          <w:rFonts w:ascii="Times New Roman" w:hAnsi="Times New Roman" w:cs="Times New Roman"/>
          <w:sz w:val="24"/>
          <w:szCs w:val="24"/>
        </w:rPr>
        <w:t>Native</w:t>
      </w:r>
      <w:r w:rsidRPr="00DF7701">
        <w:rPr>
          <w:rFonts w:ascii="Times New Roman" w:hAnsi="Times New Roman" w:cs="Times New Roman"/>
          <w:sz w:val="24"/>
          <w:szCs w:val="24"/>
        </w:rPr>
        <w:t xml:space="preserve"> Americans (African Americans, Asian-Ame</w:t>
      </w:r>
      <w:r w:rsidRPr="00DF7701">
        <w:rPr>
          <w:rFonts w:ascii="Times New Roman" w:hAnsi="Times New Roman" w:cs="Times New Roman"/>
          <w:sz w:val="24"/>
          <w:szCs w:val="24"/>
        </w:rPr>
        <w:t>ricans, and Hispanic Americans). This disorder is a result of peripheral insulin resistance, impairment in the regulation of the production of hepatic glucose, and a decline in β</w:t>
      </w:r>
      <w:r w:rsidRPr="00DF7701">
        <w:rPr>
          <w:rFonts w:ascii="Times New Roman" w:hAnsi="Times New Roman" w:cs="Times New Roman"/>
          <w:color w:val="2A2A2A"/>
          <w:sz w:val="24"/>
          <w:szCs w:val="24"/>
          <w:shd w:val="clear" w:color="auto" w:fill="FFFFFF"/>
        </w:rPr>
        <w:t xml:space="preserve"> – cell function. The trend eventually fails β - cell. The dysfunction of β –c</w:t>
      </w:r>
      <w:r w:rsidRPr="00DF7701">
        <w:rPr>
          <w:rFonts w:ascii="Times New Roman" w:hAnsi="Times New Roman" w:cs="Times New Roman"/>
          <w:color w:val="2A2A2A"/>
          <w:sz w:val="24"/>
          <w:szCs w:val="24"/>
          <w:shd w:val="clear" w:color="auto" w:fill="FFFFFF"/>
        </w:rPr>
        <w:t>ell is characterized by an impairment of insulin secretion during the first phase. This happens during glucose stimulation. On the other hand, diabetes insipidus results from abnormality in ADH (antidiuretic hormone) levels of functioning. ADH is synthesiz</w:t>
      </w:r>
      <w:r w:rsidRPr="00DF7701">
        <w:rPr>
          <w:rFonts w:ascii="Times New Roman" w:hAnsi="Times New Roman" w:cs="Times New Roman"/>
          <w:color w:val="2A2A2A"/>
          <w:sz w:val="24"/>
          <w:szCs w:val="24"/>
          <w:shd w:val="clear" w:color="auto" w:fill="FFFFFF"/>
        </w:rPr>
        <w:t>ed in the hypothalamus. It is responsible for the regulation of the amount of body fluid. Diabetes can be prevented through lifestyle changes. One of them is the management of one's weight. Excessive body fats, especially around the abdomen, have the poten</w:t>
      </w:r>
      <w:r w:rsidRPr="00DF7701">
        <w:rPr>
          <w:rFonts w:ascii="Times New Roman" w:hAnsi="Times New Roman" w:cs="Times New Roman"/>
          <w:color w:val="2A2A2A"/>
          <w:sz w:val="24"/>
          <w:szCs w:val="24"/>
          <w:shd w:val="clear" w:color="auto" w:fill="FFFFFF"/>
        </w:rPr>
        <w:t xml:space="preserve">tial of increasing the resistance of the body to the </w:t>
      </w:r>
      <w:r w:rsidRPr="00DF7701">
        <w:rPr>
          <w:rFonts w:ascii="Times New Roman" w:hAnsi="Times New Roman" w:cs="Times New Roman"/>
          <w:color w:val="2A2A2A"/>
          <w:sz w:val="24"/>
          <w:szCs w:val="24"/>
          <w:shd w:val="clear" w:color="auto" w:fill="FFFFFF"/>
        </w:rPr>
        <w:lastRenderedPageBreak/>
        <w:t>hormone insulin. Another healthy practice is doing regular exercise. Moderate physical exercise helps body-weight management, reduces glucose levels in the blood, and improves cholesterol and blood press</w:t>
      </w:r>
      <w:r w:rsidRPr="00DF7701">
        <w:rPr>
          <w:rFonts w:ascii="Times New Roman" w:hAnsi="Times New Roman" w:cs="Times New Roman"/>
          <w:color w:val="2A2A2A"/>
          <w:sz w:val="24"/>
          <w:szCs w:val="24"/>
          <w:shd w:val="clear" w:color="auto" w:fill="FFFFFF"/>
        </w:rPr>
        <w:t>ure. It is also wise to eat a balanced diet that has more fruits and vegetables and fewer fats and salt (Koenigsberg &amp; Corliss, 2017, p. 368). It is wise to quit smoking and also limit alcohol consumption. One can also seek medical attention. Oral hypoglyc</w:t>
      </w:r>
      <w:r w:rsidRPr="00DF7701">
        <w:rPr>
          <w:rFonts w:ascii="Times New Roman" w:hAnsi="Times New Roman" w:cs="Times New Roman"/>
          <w:color w:val="2A2A2A"/>
          <w:sz w:val="24"/>
          <w:szCs w:val="24"/>
          <w:shd w:val="clear" w:color="auto" w:fill="FFFFFF"/>
        </w:rPr>
        <w:t>emic agents can be used to treat diabetes. Such drugs include sensitizers, insulin, glycosuric, and secretagogues. Secretagogues are prescribed to patients with diabetes 2 to stimulate the secretion levels of insulin. They include sulfonylureas and megliti</w:t>
      </w:r>
      <w:r w:rsidRPr="00DF7701">
        <w:rPr>
          <w:rFonts w:ascii="Times New Roman" w:hAnsi="Times New Roman" w:cs="Times New Roman"/>
          <w:color w:val="2A2A2A"/>
          <w:sz w:val="24"/>
          <w:szCs w:val="24"/>
          <w:shd w:val="clear" w:color="auto" w:fill="FFFFFF"/>
        </w:rPr>
        <w:t>nides. Sensitizers are prescribed to counter insulin resistance. Insulin is used to control blood glucose levels in type 2 diabetes while it replaces insulin in type 1 diabetes.</w:t>
      </w:r>
    </w:p>
    <w:p w:rsidR="0014349C" w:rsidRPr="00DF7701" w:rsidRDefault="00CE4C49" w:rsidP="00DF7701">
      <w:pPr>
        <w:spacing w:after="0" w:line="480" w:lineRule="auto"/>
        <w:ind w:firstLine="720"/>
        <w:jc w:val="center"/>
        <w:rPr>
          <w:rFonts w:ascii="Times New Roman" w:hAnsi="Times New Roman" w:cs="Times New Roman"/>
          <w:b/>
          <w:sz w:val="24"/>
          <w:szCs w:val="24"/>
        </w:rPr>
      </w:pPr>
      <w:r w:rsidRPr="00DF7701">
        <w:rPr>
          <w:rFonts w:ascii="Times New Roman" w:hAnsi="Times New Roman" w:cs="Times New Roman"/>
          <w:b/>
          <w:sz w:val="24"/>
          <w:szCs w:val="24"/>
        </w:rPr>
        <w:t xml:space="preserve">Synthesis </w:t>
      </w:r>
      <w:r w:rsidR="00756689" w:rsidRPr="00DF7701">
        <w:rPr>
          <w:rFonts w:ascii="Times New Roman" w:hAnsi="Times New Roman" w:cs="Times New Roman"/>
          <w:b/>
          <w:sz w:val="24"/>
          <w:szCs w:val="24"/>
        </w:rPr>
        <w:t>Improvement Plan For a Diabetic Patient</w:t>
      </w:r>
    </w:p>
    <w:p w:rsidR="00DC1252" w:rsidRPr="00DF7701" w:rsidRDefault="00CE4C49" w:rsidP="00DF7701">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Various strategies can be ut</w:t>
      </w:r>
      <w:r w:rsidRPr="00DF7701">
        <w:rPr>
          <w:rFonts w:ascii="Times New Roman" w:hAnsi="Times New Roman" w:cs="Times New Roman"/>
          <w:sz w:val="24"/>
          <w:szCs w:val="24"/>
        </w:rPr>
        <w:t xml:space="preserve">ilized to improve the health of a diabetic patient. One such plan is supporting the behavior change of the patient.  Such efforts include a plan to help the patient to quit smoking and alcohol intake. Also, a physical exercise routine can be engineered to </w:t>
      </w:r>
      <w:r w:rsidRPr="00DF7701">
        <w:rPr>
          <w:rFonts w:ascii="Times New Roman" w:hAnsi="Times New Roman" w:cs="Times New Roman"/>
          <w:sz w:val="24"/>
          <w:szCs w:val="24"/>
        </w:rPr>
        <w:t xml:space="preserve">help the patient manage the appropriate body weight. The patient can also be trained to manage the disease on his own (Ratner, 2017, p. 290). This may include monitoring blood pressure and glucose and managing medications.  </w:t>
      </w:r>
    </w:p>
    <w:p w:rsidR="002B32F2" w:rsidRPr="00DF7701" w:rsidRDefault="00CE4C49" w:rsidP="00B726BF">
      <w:pPr>
        <w:spacing w:after="0" w:line="480" w:lineRule="auto"/>
        <w:jc w:val="center"/>
        <w:rPr>
          <w:rFonts w:ascii="Times New Roman" w:hAnsi="Times New Roman" w:cs="Times New Roman"/>
          <w:b/>
          <w:sz w:val="24"/>
          <w:szCs w:val="24"/>
        </w:rPr>
      </w:pPr>
      <w:r w:rsidRPr="00DF7701">
        <w:rPr>
          <w:rFonts w:ascii="Times New Roman" w:hAnsi="Times New Roman" w:cs="Times New Roman"/>
          <w:b/>
          <w:sz w:val="24"/>
          <w:szCs w:val="24"/>
        </w:rPr>
        <w:t xml:space="preserve">Educating </w:t>
      </w:r>
      <w:r w:rsidR="00B726BF" w:rsidRPr="00DF7701">
        <w:rPr>
          <w:rFonts w:ascii="Times New Roman" w:hAnsi="Times New Roman" w:cs="Times New Roman"/>
          <w:b/>
          <w:sz w:val="24"/>
          <w:szCs w:val="24"/>
        </w:rPr>
        <w:t xml:space="preserve">An </w:t>
      </w:r>
      <w:r w:rsidRPr="00DF7701">
        <w:rPr>
          <w:rFonts w:ascii="Times New Roman" w:hAnsi="Times New Roman" w:cs="Times New Roman"/>
          <w:b/>
          <w:sz w:val="24"/>
          <w:szCs w:val="24"/>
        </w:rPr>
        <w:t>Advanced Professio</w:t>
      </w:r>
      <w:r w:rsidRPr="00DF7701">
        <w:rPr>
          <w:rFonts w:ascii="Times New Roman" w:hAnsi="Times New Roman" w:cs="Times New Roman"/>
          <w:b/>
          <w:sz w:val="24"/>
          <w:szCs w:val="24"/>
        </w:rPr>
        <w:t xml:space="preserve">nal Nurse </w:t>
      </w:r>
      <w:r w:rsidR="00B726BF" w:rsidRPr="00DF7701">
        <w:rPr>
          <w:rFonts w:ascii="Times New Roman" w:hAnsi="Times New Roman" w:cs="Times New Roman"/>
          <w:b/>
          <w:sz w:val="24"/>
          <w:szCs w:val="24"/>
        </w:rPr>
        <w:t xml:space="preserve">Or </w:t>
      </w:r>
      <w:r w:rsidRPr="00DF7701">
        <w:rPr>
          <w:rFonts w:ascii="Times New Roman" w:hAnsi="Times New Roman" w:cs="Times New Roman"/>
          <w:b/>
          <w:sz w:val="24"/>
          <w:szCs w:val="24"/>
        </w:rPr>
        <w:t xml:space="preserve">Colleague </w:t>
      </w:r>
      <w:r w:rsidR="00B726BF" w:rsidRPr="00DF7701">
        <w:rPr>
          <w:rFonts w:ascii="Times New Roman" w:hAnsi="Times New Roman" w:cs="Times New Roman"/>
          <w:b/>
          <w:sz w:val="24"/>
          <w:szCs w:val="24"/>
        </w:rPr>
        <w:t xml:space="preserve">About The Pathophysiology And Pharmacology Treatments Relevant To One Shadow Health Patient Diagnosed With </w:t>
      </w:r>
      <w:r w:rsidRPr="00DF7701">
        <w:rPr>
          <w:rFonts w:ascii="Times New Roman" w:hAnsi="Times New Roman" w:cs="Times New Roman"/>
          <w:b/>
          <w:sz w:val="24"/>
          <w:szCs w:val="24"/>
        </w:rPr>
        <w:t xml:space="preserve">Urinary Tract Infection </w:t>
      </w:r>
      <w:r w:rsidR="00B726BF" w:rsidRPr="00DF7701">
        <w:rPr>
          <w:rFonts w:ascii="Times New Roman" w:hAnsi="Times New Roman" w:cs="Times New Roman"/>
          <w:b/>
          <w:sz w:val="24"/>
          <w:szCs w:val="24"/>
        </w:rPr>
        <w:t>(</w:t>
      </w:r>
      <w:r w:rsidRPr="00DF7701">
        <w:rPr>
          <w:rFonts w:ascii="Times New Roman" w:hAnsi="Times New Roman" w:cs="Times New Roman"/>
          <w:b/>
          <w:sz w:val="24"/>
          <w:szCs w:val="24"/>
        </w:rPr>
        <w:t>UTI</w:t>
      </w:r>
      <w:r w:rsidR="00B726BF" w:rsidRPr="00DF7701">
        <w:rPr>
          <w:rFonts w:ascii="Times New Roman" w:hAnsi="Times New Roman" w:cs="Times New Roman"/>
          <w:b/>
          <w:sz w:val="24"/>
          <w:szCs w:val="24"/>
        </w:rPr>
        <w:t>).</w:t>
      </w:r>
    </w:p>
    <w:p w:rsidR="002B32F2" w:rsidRPr="00DF7701"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While examining Ms. Henderson as my shadow health patient, I recorded a lot of pertinent points that are useful in designing her treatment plan. The patient was diagnosed with an uncomplicated UTI. Based on urinalysis, the patient had a urine dipstick posi</w:t>
      </w:r>
      <w:r w:rsidRPr="00DF7701">
        <w:rPr>
          <w:rFonts w:ascii="Times New Roman" w:hAnsi="Times New Roman" w:cs="Times New Roman"/>
          <w:sz w:val="24"/>
          <w:szCs w:val="24"/>
        </w:rPr>
        <w:t xml:space="preserve">tive that </w:t>
      </w:r>
      <w:r w:rsidRPr="00DF7701">
        <w:rPr>
          <w:rFonts w:ascii="Times New Roman" w:hAnsi="Times New Roman" w:cs="Times New Roman"/>
          <w:sz w:val="24"/>
          <w:szCs w:val="24"/>
        </w:rPr>
        <w:lastRenderedPageBreak/>
        <w:t xml:space="preserve">indicates an increased number of leukocytes or nitrites. Her pregnancy test was negative. The patient's temperature was 37 degrees Celsius, while the blood pressure was at 117/78mmHg. Ms. Henderson began experiencing UTI symptoms three days ago. </w:t>
      </w:r>
      <w:r w:rsidRPr="00DF7701">
        <w:rPr>
          <w:rFonts w:ascii="Times New Roman" w:hAnsi="Times New Roman" w:cs="Times New Roman"/>
          <w:sz w:val="24"/>
          <w:szCs w:val="24"/>
        </w:rPr>
        <w:t>These symptoms include cramping in the lower abdominal section, a burning sensation, pain during urination, and an increased urgency to urinate.</w:t>
      </w:r>
    </w:p>
    <w:p w:rsidR="002B32F2" w:rsidRPr="00DF7701"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Advanced professional nurses should have adequate knowledge regarding pathophysiology and pharmacology treatmen</w:t>
      </w:r>
      <w:r w:rsidRPr="00DF7701">
        <w:rPr>
          <w:rFonts w:ascii="Times New Roman" w:hAnsi="Times New Roman" w:cs="Times New Roman"/>
          <w:sz w:val="24"/>
          <w:szCs w:val="24"/>
        </w:rPr>
        <w:t>ts of a given condition. Pathophysiology can be defined as the study of physiological processes that are associated with injuries or diseases</w:t>
      </w:r>
      <w:r w:rsidRPr="00DF7701">
        <w:rPr>
          <w:rFonts w:ascii="Times New Roman" w:hAnsi="Times New Roman" w:cs="Times New Roman"/>
          <w:sz w:val="24"/>
          <w:szCs w:val="24"/>
        </w:rPr>
        <w:t xml:space="preserve">. On the other hand, pharmacology refers to the study of various properties of treatments </w:t>
      </w:r>
      <w:r w:rsidRPr="00DF7701">
        <w:rPr>
          <w:rFonts w:ascii="Times New Roman" w:hAnsi="Times New Roman" w:cs="Times New Roman"/>
          <w:sz w:val="24"/>
          <w:szCs w:val="24"/>
        </w:rPr>
        <w:t>and drugs, such as their physiological impacts, therapeutic value, and their actions on the consumer</w:t>
      </w:r>
      <w:r w:rsidRPr="00DF7701">
        <w:rPr>
          <w:rFonts w:ascii="Times New Roman" w:hAnsi="Times New Roman" w:cs="Times New Roman"/>
          <w:color w:val="222222"/>
          <w:sz w:val="24"/>
          <w:szCs w:val="24"/>
          <w:shd w:val="clear" w:color="auto" w:fill="FFFFFF"/>
        </w:rPr>
        <w:t xml:space="preserve"> (Aisanov et al., 2018, p. 183)</w:t>
      </w:r>
      <w:r w:rsidRPr="00DF7701">
        <w:rPr>
          <w:rFonts w:ascii="Times New Roman" w:hAnsi="Times New Roman" w:cs="Times New Roman"/>
          <w:sz w:val="24"/>
          <w:szCs w:val="24"/>
        </w:rPr>
        <w:t>. When assessing the shadow health patient who suffers from uncomplicated UTI, it is vital to unders</w:t>
      </w:r>
      <w:bookmarkStart w:id="0" w:name="_GoBack"/>
      <w:bookmarkEnd w:id="0"/>
      <w:r w:rsidRPr="00DF7701">
        <w:rPr>
          <w:rFonts w:ascii="Times New Roman" w:hAnsi="Times New Roman" w:cs="Times New Roman"/>
          <w:sz w:val="24"/>
          <w:szCs w:val="24"/>
        </w:rPr>
        <w:t xml:space="preserve">tand the pathophysiology </w:t>
      </w:r>
      <w:r w:rsidRPr="00DF7701">
        <w:rPr>
          <w:rFonts w:ascii="Times New Roman" w:hAnsi="Times New Roman" w:cs="Times New Roman"/>
          <w:sz w:val="24"/>
          <w:szCs w:val="24"/>
        </w:rPr>
        <w:t xml:space="preserve">and pharmacology treatments that are available for this disease. </w:t>
      </w:r>
    </w:p>
    <w:p w:rsidR="002B32F2" w:rsidRPr="00DF7701"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Urinary tract infections are bacterial infections that affect many people globally. Uncomplicated UTI normally occurs in an uncomplicated host region. It is crucial to note that patients wit</w:t>
      </w:r>
      <w:r w:rsidRPr="00DF7701">
        <w:rPr>
          <w:rFonts w:ascii="Times New Roman" w:hAnsi="Times New Roman" w:cs="Times New Roman"/>
          <w:sz w:val="24"/>
          <w:szCs w:val="24"/>
        </w:rPr>
        <w:t xml:space="preserve">h uncomplicated UTI do not exhibit functional abnormality in their genitourinary tract, while those individuals with complicated UTI cases have an underlying structural abnormality in their genitourinary tract. The genesis of this disease is when bacteria </w:t>
      </w:r>
      <w:r w:rsidRPr="00DF7701">
        <w:rPr>
          <w:rFonts w:ascii="Times New Roman" w:hAnsi="Times New Roman" w:cs="Times New Roman"/>
          <w:sz w:val="24"/>
          <w:szCs w:val="24"/>
        </w:rPr>
        <w:t>descend or ascend into the urinary tract. In ascending pathway, the bacteria colonize the Urethra after attaching themselves to urethral mucosal epithelial cells</w:t>
      </w:r>
      <w:r w:rsidR="007C0437" w:rsidRPr="00DF7701">
        <w:rPr>
          <w:rFonts w:ascii="Times New Roman" w:hAnsi="Times New Roman" w:cs="Times New Roman"/>
          <w:color w:val="222222"/>
          <w:sz w:val="24"/>
          <w:szCs w:val="24"/>
          <w:shd w:val="clear" w:color="auto" w:fill="FFFFFF"/>
        </w:rPr>
        <w:t xml:space="preserve"> (Kranz et al., 2018, p. 271)</w:t>
      </w:r>
      <w:r w:rsidRPr="00DF7701">
        <w:rPr>
          <w:rFonts w:ascii="Times New Roman" w:hAnsi="Times New Roman" w:cs="Times New Roman"/>
          <w:sz w:val="24"/>
          <w:szCs w:val="24"/>
        </w:rPr>
        <w:t xml:space="preserve">. The descending UTI pathway involves a microbial invasion of the </w:t>
      </w:r>
      <w:r w:rsidRPr="00DF7701">
        <w:rPr>
          <w:rFonts w:ascii="Times New Roman" w:hAnsi="Times New Roman" w:cs="Times New Roman"/>
          <w:sz w:val="24"/>
          <w:szCs w:val="24"/>
        </w:rPr>
        <w:t xml:space="preserve">urinary tract tissues from the renal cortex to the urethral meatus. Escherichia Coli is the common uropathogen that characterizes uncomplicated UTIs. </w:t>
      </w:r>
    </w:p>
    <w:p w:rsidR="002B32F2" w:rsidRPr="00DF7701"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lastRenderedPageBreak/>
        <w:t>There are several medications that can be used to treat Uncomplicated UTIs. Trimethoprim-sulfamethoxazole</w:t>
      </w:r>
      <w:r w:rsidRPr="00DF7701">
        <w:rPr>
          <w:rFonts w:ascii="Times New Roman" w:hAnsi="Times New Roman" w:cs="Times New Roman"/>
          <w:sz w:val="24"/>
          <w:szCs w:val="24"/>
        </w:rPr>
        <w:t xml:space="preserve"> (TMP-SMX) is one of the effective medications for treating this disease</w:t>
      </w:r>
      <w:r w:rsidR="00186DE3" w:rsidRPr="00DF7701">
        <w:rPr>
          <w:rFonts w:ascii="Times New Roman" w:hAnsi="Times New Roman" w:cs="Times New Roman"/>
          <w:color w:val="222222"/>
          <w:sz w:val="24"/>
          <w:szCs w:val="24"/>
          <w:shd w:val="clear" w:color="auto" w:fill="FFFFFF"/>
        </w:rPr>
        <w:t xml:space="preserve"> (Girija, Priyadharsini, &amp; Paramasivam, 2019, p. 145)</w:t>
      </w:r>
      <w:r w:rsidRPr="00DF7701">
        <w:rPr>
          <w:rFonts w:ascii="Times New Roman" w:hAnsi="Times New Roman" w:cs="Times New Roman"/>
          <w:sz w:val="24"/>
          <w:szCs w:val="24"/>
        </w:rPr>
        <w:t>. Clinical data has also emphasized potential antibiotics as a mechanism to handle this disease. Other treatment options include ni</w:t>
      </w:r>
      <w:r w:rsidRPr="00DF7701">
        <w:rPr>
          <w:rFonts w:ascii="Times New Roman" w:hAnsi="Times New Roman" w:cs="Times New Roman"/>
          <w:sz w:val="24"/>
          <w:szCs w:val="24"/>
        </w:rPr>
        <w:t>trofurantoin, Fluoroquinolones, beta-lactams, phenazopyridine, and fosfomycin</w:t>
      </w:r>
      <w:r w:rsidR="00811AFF" w:rsidRPr="00DF7701">
        <w:rPr>
          <w:rFonts w:ascii="Times New Roman" w:hAnsi="Times New Roman" w:cs="Times New Roman"/>
          <w:color w:val="222222"/>
          <w:sz w:val="24"/>
          <w:szCs w:val="24"/>
          <w:shd w:val="clear" w:color="auto" w:fill="FFFFFF"/>
        </w:rPr>
        <w:t xml:space="preserve"> (de Rossi et al., 2020, p. 110)</w:t>
      </w:r>
      <w:r w:rsidRPr="00DF7701">
        <w:rPr>
          <w:rFonts w:ascii="Times New Roman" w:hAnsi="Times New Roman" w:cs="Times New Roman"/>
          <w:sz w:val="24"/>
          <w:szCs w:val="24"/>
        </w:rPr>
        <w:t>. An advanced professional nurse should always examine the pharmacokinetic characteristics of the molecules when selecting an agent for treating th</w:t>
      </w:r>
      <w:r w:rsidRPr="00DF7701">
        <w:rPr>
          <w:rFonts w:ascii="Times New Roman" w:hAnsi="Times New Roman" w:cs="Times New Roman"/>
          <w:sz w:val="24"/>
          <w:szCs w:val="24"/>
        </w:rPr>
        <w:t xml:space="preserve">is disease.   </w:t>
      </w:r>
    </w:p>
    <w:p w:rsidR="002B32F2" w:rsidRPr="00DF7701" w:rsidRDefault="00CE4C49" w:rsidP="00DF7701">
      <w:pPr>
        <w:spacing w:after="0" w:line="480" w:lineRule="auto"/>
        <w:jc w:val="center"/>
        <w:rPr>
          <w:rFonts w:ascii="Times New Roman" w:hAnsi="Times New Roman" w:cs="Times New Roman"/>
          <w:b/>
          <w:sz w:val="24"/>
          <w:szCs w:val="24"/>
        </w:rPr>
      </w:pPr>
      <w:r w:rsidRPr="00DF7701">
        <w:rPr>
          <w:rFonts w:ascii="Times New Roman" w:hAnsi="Times New Roman" w:cs="Times New Roman"/>
          <w:b/>
          <w:sz w:val="24"/>
          <w:szCs w:val="24"/>
        </w:rPr>
        <w:t>Synthesis Improvement Plan</w:t>
      </w:r>
    </w:p>
    <w:p w:rsidR="002B32F2" w:rsidRPr="00DF7701"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After receiving feedback from three advanced professional nurses and few colleagues, I realized the need to improve this synthesis. The man improvement plan is based on clearly identifying the efficacy of the drugs</w:t>
      </w:r>
      <w:r w:rsidRPr="00DF7701">
        <w:rPr>
          <w:rFonts w:ascii="Times New Roman" w:hAnsi="Times New Roman" w:cs="Times New Roman"/>
          <w:sz w:val="24"/>
          <w:szCs w:val="24"/>
        </w:rPr>
        <w:t xml:space="preserve"> available for treating uncomplicated UTI. I will do better research and determine the drugs with the highest efficacies to ensure that the patient receives proper medication that responds to her condition as soon as possible before the situation worsens. </w:t>
      </w:r>
    </w:p>
    <w:p w:rsidR="002B32F2" w:rsidRPr="00DF7701" w:rsidRDefault="00CE4C49" w:rsidP="00DF7701">
      <w:pPr>
        <w:spacing w:after="0" w:line="480" w:lineRule="auto"/>
        <w:jc w:val="center"/>
        <w:rPr>
          <w:rFonts w:ascii="Times New Roman" w:hAnsi="Times New Roman" w:cs="Times New Roman"/>
          <w:b/>
          <w:color w:val="333333"/>
          <w:sz w:val="24"/>
          <w:szCs w:val="24"/>
          <w:shd w:val="clear" w:color="auto" w:fill="FFFFFF"/>
        </w:rPr>
      </w:pPr>
      <w:r w:rsidRPr="00DF7701">
        <w:rPr>
          <w:rFonts w:ascii="Times New Roman" w:hAnsi="Times New Roman" w:cs="Times New Roman"/>
          <w:b/>
          <w:color w:val="333333"/>
          <w:sz w:val="24"/>
          <w:szCs w:val="24"/>
          <w:shd w:val="clear" w:color="auto" w:fill="FFFFFF"/>
        </w:rPr>
        <w:t xml:space="preserve">Patient- Or Healthcare Consumer-Focused Treatment Plan Syntheses of the Pathophysiology and Pharmacology for One Shadow Health Patient suffering from Chronic Pain </w:t>
      </w:r>
    </w:p>
    <w:p w:rsidR="002B32F2" w:rsidRPr="00DF7701"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After examining Tanner Bailey, I identified certain pertinent points that are crucial in developing an effective treatment plan for this patient. This patient has been diagnosed with chronic pain. The patient has been taking 100mg once of testosterone enan</w:t>
      </w:r>
      <w:r w:rsidRPr="00DF7701">
        <w:rPr>
          <w:rFonts w:ascii="Times New Roman" w:hAnsi="Times New Roman" w:cs="Times New Roman"/>
          <w:sz w:val="24"/>
          <w:szCs w:val="24"/>
        </w:rPr>
        <w:t>thate weekly. The patient's temperature is 36.5 degrees Celsius. The blood pressure is at 110/72mmHg; heart rate is at 80bpm while oxygen saturation is at 98%. The patient feels also feels a sharp pain, hot, burning tingles in the lower back that are not c</w:t>
      </w:r>
      <w:r w:rsidRPr="00DF7701">
        <w:rPr>
          <w:rFonts w:ascii="Times New Roman" w:hAnsi="Times New Roman" w:cs="Times New Roman"/>
          <w:sz w:val="24"/>
          <w:szCs w:val="24"/>
        </w:rPr>
        <w:t xml:space="preserve">onstant. </w:t>
      </w:r>
    </w:p>
    <w:p w:rsidR="002B32F2" w:rsidRPr="00DF7701"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lastRenderedPageBreak/>
        <w:t>The pathophysiology of chronic back pain is quite complicated because this issue can be caused by varied factors. Chronic back pain can begin after the compression of the neural with axonal dysfunction. The other root cause of chronic back pain i</w:t>
      </w:r>
      <w:r w:rsidRPr="00DF7701">
        <w:rPr>
          <w:rFonts w:ascii="Times New Roman" w:hAnsi="Times New Roman" w:cs="Times New Roman"/>
          <w:sz w:val="24"/>
          <w:szCs w:val="24"/>
        </w:rPr>
        <w:t>ncludes inflammation, ischemia, and influence of biomedicines</w:t>
      </w:r>
      <w:r w:rsidR="00D17F87" w:rsidRPr="00DF7701">
        <w:rPr>
          <w:rFonts w:ascii="Times New Roman" w:hAnsi="Times New Roman" w:cs="Times New Roman"/>
          <w:color w:val="222222"/>
          <w:sz w:val="24"/>
          <w:szCs w:val="24"/>
          <w:shd w:val="clear" w:color="auto" w:fill="FFFFFF"/>
        </w:rPr>
        <w:t xml:space="preserve"> (May et al., 2019, p. 293)</w:t>
      </w:r>
      <w:r w:rsidRPr="00DF7701">
        <w:rPr>
          <w:rFonts w:ascii="Times New Roman" w:hAnsi="Times New Roman" w:cs="Times New Roman"/>
          <w:sz w:val="24"/>
          <w:szCs w:val="24"/>
        </w:rPr>
        <w:t>. Chronic back pain can also occur due to the disorder of the intervertebral disk that emerges after the breakdown of disks that separates spinal bones</w:t>
      </w:r>
      <w:r w:rsidR="00D17F87" w:rsidRPr="00DF7701">
        <w:rPr>
          <w:rFonts w:ascii="Times New Roman" w:hAnsi="Times New Roman" w:cs="Times New Roman"/>
          <w:color w:val="222222"/>
          <w:sz w:val="24"/>
          <w:szCs w:val="24"/>
          <w:shd w:val="clear" w:color="auto" w:fill="FFFFFF"/>
        </w:rPr>
        <w:t xml:space="preserve"> (De Geer, 2018, p. 54)</w:t>
      </w:r>
      <w:r w:rsidRPr="00DF7701">
        <w:rPr>
          <w:rFonts w:ascii="Times New Roman" w:hAnsi="Times New Roman" w:cs="Times New Roman"/>
          <w:sz w:val="24"/>
          <w:szCs w:val="24"/>
        </w:rPr>
        <w:t xml:space="preserve">. Spinal nerve roots are very susceptible to compression injury because they lack a well-developed intraneural blood-nerve barrier. </w:t>
      </w:r>
    </w:p>
    <w:p w:rsidR="002B32F2" w:rsidRPr="00DF7701"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The clinical manifestations of chronic back pain cut across various symptoms such as burning or stabbing sensation, d</w:t>
      </w:r>
      <w:r w:rsidRPr="00DF7701">
        <w:rPr>
          <w:rFonts w:ascii="Times New Roman" w:hAnsi="Times New Roman" w:cs="Times New Roman"/>
          <w:sz w:val="24"/>
          <w:szCs w:val="24"/>
        </w:rPr>
        <w:t xml:space="preserve">ifficulty in standing upright, achy or dull pain to the low back, pain that increases after standing or sitting for long, fever, and pain down the legs. </w:t>
      </w:r>
    </w:p>
    <w:p w:rsidR="002B32F2" w:rsidRPr="00DF7701" w:rsidRDefault="00CE4C49" w:rsidP="00DF7701">
      <w:pPr>
        <w:spacing w:after="0" w:line="480" w:lineRule="auto"/>
        <w:rPr>
          <w:rFonts w:ascii="Times New Roman" w:hAnsi="Times New Roman" w:cs="Times New Roman"/>
          <w:sz w:val="24"/>
          <w:szCs w:val="24"/>
        </w:rPr>
      </w:pPr>
      <w:r w:rsidRPr="00DF7701">
        <w:rPr>
          <w:rFonts w:ascii="Times New Roman" w:hAnsi="Times New Roman" w:cs="Times New Roman"/>
          <w:sz w:val="24"/>
          <w:szCs w:val="24"/>
        </w:rPr>
        <w:t xml:space="preserve">Based on the treatment options for this condition, I recommend Ibuprofen as an effective drug for Mr. </w:t>
      </w:r>
      <w:r w:rsidRPr="00DF7701">
        <w:rPr>
          <w:rFonts w:ascii="Times New Roman" w:hAnsi="Times New Roman" w:cs="Times New Roman"/>
          <w:sz w:val="24"/>
          <w:szCs w:val="24"/>
        </w:rPr>
        <w:t>Bailey. This patient should consume one tablet of Ibuprofen after every eight hours for fourteen days. The strength of one tablet is 800mg. Also, the patient should take this medicine through the mouth as the best route. The other form of treating this con</w:t>
      </w:r>
      <w:r w:rsidRPr="00DF7701">
        <w:rPr>
          <w:rFonts w:ascii="Times New Roman" w:hAnsi="Times New Roman" w:cs="Times New Roman"/>
          <w:sz w:val="24"/>
          <w:szCs w:val="24"/>
        </w:rPr>
        <w:t xml:space="preserve">dition is a physical therapy that helps in strengthening and stretching the affected joints or muscles. </w:t>
      </w:r>
    </w:p>
    <w:p w:rsidR="002B32F2" w:rsidRPr="00DF7701" w:rsidRDefault="00CE4C49" w:rsidP="00DF7701">
      <w:pPr>
        <w:spacing w:after="0" w:line="480" w:lineRule="auto"/>
        <w:jc w:val="center"/>
        <w:rPr>
          <w:rFonts w:ascii="Times New Roman" w:hAnsi="Times New Roman" w:cs="Times New Roman"/>
          <w:b/>
          <w:sz w:val="24"/>
          <w:szCs w:val="24"/>
        </w:rPr>
      </w:pPr>
      <w:r w:rsidRPr="00DF7701">
        <w:rPr>
          <w:rFonts w:ascii="Times New Roman" w:hAnsi="Times New Roman" w:cs="Times New Roman"/>
          <w:b/>
          <w:sz w:val="24"/>
          <w:szCs w:val="24"/>
        </w:rPr>
        <w:t>Synthesis Improvement Plan</w:t>
      </w:r>
    </w:p>
    <w:p w:rsidR="002B32F2" w:rsidRPr="00B726BF" w:rsidRDefault="00CE4C49" w:rsidP="00B726BF">
      <w:pPr>
        <w:spacing w:after="0" w:line="480" w:lineRule="auto"/>
        <w:ind w:firstLine="720"/>
        <w:rPr>
          <w:rFonts w:ascii="Times New Roman" w:hAnsi="Times New Roman" w:cs="Times New Roman"/>
          <w:sz w:val="24"/>
          <w:szCs w:val="24"/>
        </w:rPr>
      </w:pPr>
      <w:r w:rsidRPr="00DF7701">
        <w:rPr>
          <w:rFonts w:ascii="Times New Roman" w:hAnsi="Times New Roman" w:cs="Times New Roman"/>
          <w:sz w:val="24"/>
          <w:szCs w:val="24"/>
        </w:rPr>
        <w:t>After a thorough consultation with colleagues and other advanced professional nurses, it was evident that I should improve t</w:t>
      </w:r>
      <w:r w:rsidRPr="00DF7701">
        <w:rPr>
          <w:rFonts w:ascii="Times New Roman" w:hAnsi="Times New Roman" w:cs="Times New Roman"/>
          <w:sz w:val="24"/>
          <w:szCs w:val="24"/>
        </w:rPr>
        <w:t>his synthesis plan. One of the ways to improve this synthesis plan is through incorporating alternative medications for chronic pain management. For instance, it is important to prescribe other effective pain management drugs like narcotics or drugs that c</w:t>
      </w:r>
      <w:r w:rsidRPr="00DF7701">
        <w:rPr>
          <w:rFonts w:ascii="Times New Roman" w:hAnsi="Times New Roman" w:cs="Times New Roman"/>
          <w:sz w:val="24"/>
          <w:szCs w:val="24"/>
        </w:rPr>
        <w:t>ontain opioids</w:t>
      </w:r>
      <w:r w:rsidR="00D17F87" w:rsidRPr="00DF7701">
        <w:rPr>
          <w:rFonts w:ascii="Times New Roman" w:hAnsi="Times New Roman" w:cs="Times New Roman"/>
          <w:color w:val="222222"/>
          <w:sz w:val="24"/>
          <w:szCs w:val="24"/>
          <w:shd w:val="clear" w:color="auto" w:fill="FFFFFF"/>
        </w:rPr>
        <w:t xml:space="preserve"> (Krebs et al., 2019, p 872)</w:t>
      </w:r>
      <w:r w:rsidRPr="00DF7701">
        <w:rPr>
          <w:rFonts w:ascii="Times New Roman" w:hAnsi="Times New Roman" w:cs="Times New Roman"/>
          <w:sz w:val="24"/>
          <w:szCs w:val="24"/>
        </w:rPr>
        <w:t xml:space="preserve">. A good example of such a drugs is oxycodone. It is also vital to include topical pain relievers that are administered through the skin via patches, ointments, or creams.      </w:t>
      </w:r>
    </w:p>
    <w:p w:rsidR="00151819" w:rsidRPr="00DF7701" w:rsidRDefault="00CE4C49" w:rsidP="00DF7701">
      <w:pPr>
        <w:spacing w:after="0" w:line="480" w:lineRule="auto"/>
        <w:jc w:val="center"/>
        <w:rPr>
          <w:rFonts w:ascii="Times New Roman" w:hAnsi="Times New Roman" w:cs="Times New Roman"/>
          <w:sz w:val="24"/>
          <w:szCs w:val="24"/>
        </w:rPr>
      </w:pPr>
      <w:r w:rsidRPr="00DF7701">
        <w:rPr>
          <w:rFonts w:ascii="Times New Roman" w:hAnsi="Times New Roman" w:cs="Times New Roman"/>
          <w:sz w:val="24"/>
          <w:szCs w:val="24"/>
        </w:rPr>
        <w:lastRenderedPageBreak/>
        <w:t>References</w:t>
      </w:r>
    </w:p>
    <w:p w:rsidR="00DF7701" w:rsidRPr="00DF7701" w:rsidRDefault="00CE4C49" w:rsidP="00DF7701">
      <w:pPr>
        <w:spacing w:after="0" w:line="480" w:lineRule="auto"/>
        <w:ind w:left="785" w:hangingChars="327" w:hanging="785"/>
        <w:rPr>
          <w:rFonts w:ascii="Times New Roman" w:hAnsi="Times New Roman" w:cs="Times New Roman"/>
          <w:color w:val="222222"/>
          <w:sz w:val="24"/>
          <w:szCs w:val="24"/>
          <w:shd w:val="clear" w:color="auto" w:fill="FFFFFF"/>
        </w:rPr>
      </w:pPr>
      <w:r w:rsidRPr="00DF7701">
        <w:rPr>
          <w:rFonts w:ascii="Times New Roman" w:hAnsi="Times New Roman" w:cs="Times New Roman"/>
          <w:color w:val="222222"/>
          <w:sz w:val="24"/>
          <w:szCs w:val="24"/>
          <w:shd w:val="clear" w:color="auto" w:fill="FFFFFF"/>
        </w:rPr>
        <w:t xml:space="preserve">Aisanov, Z., Avdeev, S., </w:t>
      </w:r>
      <w:r w:rsidRPr="00DF7701">
        <w:rPr>
          <w:rFonts w:ascii="Times New Roman" w:hAnsi="Times New Roman" w:cs="Times New Roman"/>
          <w:color w:val="222222"/>
          <w:sz w:val="24"/>
          <w:szCs w:val="24"/>
          <w:shd w:val="clear" w:color="auto" w:fill="FFFFFF"/>
        </w:rPr>
        <w:t>Arkhipov, V., Belevskiy, A., Chuchalin, A., Leshchenko, I., ... &amp; Miravitlles, M. (2018). Russian guidelines for the management of COPD: algorithm of pharmacologic treatment. </w:t>
      </w:r>
      <w:r w:rsidRPr="00DF7701">
        <w:rPr>
          <w:rFonts w:ascii="Times New Roman" w:hAnsi="Times New Roman" w:cs="Times New Roman"/>
          <w:i/>
          <w:iCs/>
          <w:color w:val="222222"/>
          <w:sz w:val="24"/>
          <w:szCs w:val="24"/>
          <w:shd w:val="clear" w:color="auto" w:fill="FFFFFF"/>
        </w:rPr>
        <w:t>International journal of chronic obstructive pulmonary disease</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13</w:t>
      </w:r>
      <w:r w:rsidRPr="00DF7701">
        <w:rPr>
          <w:rFonts w:ascii="Times New Roman" w:hAnsi="Times New Roman" w:cs="Times New Roman"/>
          <w:color w:val="222222"/>
          <w:sz w:val="24"/>
          <w:szCs w:val="24"/>
          <w:shd w:val="clear" w:color="auto" w:fill="FFFFFF"/>
        </w:rPr>
        <w:t xml:space="preserve">, 183. </w:t>
      </w:r>
    </w:p>
    <w:p w:rsidR="00DF7701" w:rsidRPr="00DF7701" w:rsidRDefault="00CE4C49" w:rsidP="00DF7701">
      <w:pPr>
        <w:spacing w:after="0" w:line="480" w:lineRule="auto"/>
        <w:ind w:left="785" w:hangingChars="327" w:hanging="785"/>
        <w:jc w:val="both"/>
        <w:rPr>
          <w:rFonts w:ascii="Times New Roman" w:hAnsi="Times New Roman" w:cs="Times New Roman"/>
          <w:color w:val="222222"/>
          <w:sz w:val="24"/>
          <w:szCs w:val="24"/>
          <w:shd w:val="clear" w:color="auto" w:fill="FFFFFF"/>
        </w:rPr>
      </w:pPr>
      <w:r w:rsidRPr="00DF7701">
        <w:rPr>
          <w:rFonts w:ascii="Times New Roman" w:hAnsi="Times New Roman" w:cs="Times New Roman"/>
          <w:color w:val="222222"/>
          <w:sz w:val="24"/>
          <w:szCs w:val="24"/>
          <w:shd w:val="clear" w:color="auto" w:fill="FFFFFF"/>
        </w:rPr>
        <w:t>Bach, D</w:t>
      </w:r>
      <w:r w:rsidRPr="00DF7701">
        <w:rPr>
          <w:rFonts w:ascii="Times New Roman" w:hAnsi="Times New Roman" w:cs="Times New Roman"/>
          <w:color w:val="222222"/>
          <w:sz w:val="24"/>
          <w:szCs w:val="24"/>
          <w:shd w:val="clear" w:color="auto" w:fill="FFFFFF"/>
        </w:rPr>
        <w:t>. H., Zhang, W., &amp; Sood, A. K. (2019). Chromosomal instability in tumor initiation and development. </w:t>
      </w:r>
      <w:r w:rsidRPr="00DF7701">
        <w:rPr>
          <w:rFonts w:ascii="Times New Roman" w:hAnsi="Times New Roman" w:cs="Times New Roman"/>
          <w:i/>
          <w:iCs/>
          <w:color w:val="222222"/>
          <w:sz w:val="24"/>
          <w:szCs w:val="24"/>
          <w:shd w:val="clear" w:color="auto" w:fill="FFFFFF"/>
        </w:rPr>
        <w:t>Cancer Research</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79</w:t>
      </w:r>
      <w:r w:rsidRPr="00DF7701">
        <w:rPr>
          <w:rFonts w:ascii="Times New Roman" w:hAnsi="Times New Roman" w:cs="Times New Roman"/>
          <w:color w:val="222222"/>
          <w:sz w:val="24"/>
          <w:szCs w:val="24"/>
          <w:shd w:val="clear" w:color="auto" w:fill="FFFFFF"/>
        </w:rPr>
        <w:t>(16), 3995-4002.</w:t>
      </w:r>
    </w:p>
    <w:p w:rsidR="00DF7701" w:rsidRPr="00DF7701" w:rsidRDefault="00CE4C49" w:rsidP="00DF7701">
      <w:pPr>
        <w:spacing w:after="0" w:line="480" w:lineRule="auto"/>
        <w:ind w:left="785" w:hangingChars="327" w:hanging="785"/>
        <w:rPr>
          <w:rFonts w:ascii="Times New Roman" w:hAnsi="Times New Roman" w:cs="Times New Roman"/>
          <w:sz w:val="24"/>
          <w:szCs w:val="24"/>
        </w:rPr>
      </w:pPr>
      <w:r w:rsidRPr="00DF7701">
        <w:rPr>
          <w:rFonts w:ascii="Times New Roman" w:hAnsi="Times New Roman" w:cs="Times New Roman"/>
          <w:color w:val="222222"/>
          <w:sz w:val="24"/>
          <w:szCs w:val="24"/>
          <w:shd w:val="clear" w:color="auto" w:fill="FFFFFF"/>
        </w:rPr>
        <w:t>De Geer, C. M. (2018). Cytokine involvement in biological inflammation related to degenerative disorders of the interver</w:t>
      </w:r>
      <w:r w:rsidRPr="00DF7701">
        <w:rPr>
          <w:rFonts w:ascii="Times New Roman" w:hAnsi="Times New Roman" w:cs="Times New Roman"/>
          <w:color w:val="222222"/>
          <w:sz w:val="24"/>
          <w:szCs w:val="24"/>
          <w:shd w:val="clear" w:color="auto" w:fill="FFFFFF"/>
        </w:rPr>
        <w:t>tebral disk: A narrative review. </w:t>
      </w:r>
      <w:r w:rsidRPr="00DF7701">
        <w:rPr>
          <w:rFonts w:ascii="Times New Roman" w:hAnsi="Times New Roman" w:cs="Times New Roman"/>
          <w:i/>
          <w:iCs/>
          <w:color w:val="222222"/>
          <w:sz w:val="24"/>
          <w:szCs w:val="24"/>
          <w:shd w:val="clear" w:color="auto" w:fill="FFFFFF"/>
        </w:rPr>
        <w:t>Journal of chiropractic medicine</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17</w:t>
      </w:r>
      <w:r w:rsidRPr="00DF7701">
        <w:rPr>
          <w:rFonts w:ascii="Times New Roman" w:hAnsi="Times New Roman" w:cs="Times New Roman"/>
          <w:color w:val="222222"/>
          <w:sz w:val="24"/>
          <w:szCs w:val="24"/>
          <w:shd w:val="clear" w:color="auto" w:fill="FFFFFF"/>
        </w:rPr>
        <w:t xml:space="preserve">(1), 54-62. </w:t>
      </w:r>
    </w:p>
    <w:p w:rsidR="00DF7701" w:rsidRPr="00DF7701" w:rsidRDefault="00CE4C49" w:rsidP="00DF7701">
      <w:pPr>
        <w:spacing w:after="0" w:line="480" w:lineRule="auto"/>
        <w:ind w:left="785" w:hangingChars="327" w:hanging="785"/>
        <w:rPr>
          <w:rFonts w:ascii="Times New Roman" w:hAnsi="Times New Roman" w:cs="Times New Roman"/>
          <w:color w:val="222222"/>
          <w:sz w:val="24"/>
          <w:szCs w:val="24"/>
          <w:shd w:val="clear" w:color="auto" w:fill="FFFFFF"/>
        </w:rPr>
      </w:pPr>
      <w:r w:rsidRPr="00DF7701">
        <w:rPr>
          <w:rFonts w:ascii="Times New Roman" w:hAnsi="Times New Roman" w:cs="Times New Roman"/>
          <w:color w:val="222222"/>
          <w:sz w:val="24"/>
          <w:szCs w:val="24"/>
          <w:shd w:val="clear" w:color="auto" w:fill="FFFFFF"/>
        </w:rPr>
        <w:t>de Rossi, P., Cimerman, S., Truzzi, J. C., da Cunha, C. A., Mattar, R., Martino, M. D. V., ... &amp; Gales, A. C. (2020). Joint report of SBI (Brazilian Society of Infectious Dis</w:t>
      </w:r>
      <w:r w:rsidRPr="00DF7701">
        <w:rPr>
          <w:rFonts w:ascii="Times New Roman" w:hAnsi="Times New Roman" w:cs="Times New Roman"/>
          <w:color w:val="222222"/>
          <w:sz w:val="24"/>
          <w:szCs w:val="24"/>
          <w:shd w:val="clear" w:color="auto" w:fill="FFFFFF"/>
        </w:rPr>
        <w:t>eases), FEBRASGO (Brazilian Federation of Gynecology and Obstetrics Associations), SBU (Brazilian Society of Urology), and SBPC/ML (Brazilian Society of Clinical Pathology/Laboratory Medicine): recommendations for the clinical management of lower urinary t</w:t>
      </w:r>
      <w:r w:rsidRPr="00DF7701">
        <w:rPr>
          <w:rFonts w:ascii="Times New Roman" w:hAnsi="Times New Roman" w:cs="Times New Roman"/>
          <w:color w:val="222222"/>
          <w:sz w:val="24"/>
          <w:szCs w:val="24"/>
          <w:shd w:val="clear" w:color="auto" w:fill="FFFFFF"/>
        </w:rPr>
        <w:t xml:space="preserve">ract infections in pregnant and non-pregnant women. </w:t>
      </w:r>
      <w:r w:rsidRPr="00DF7701">
        <w:rPr>
          <w:rFonts w:ascii="Times New Roman" w:hAnsi="Times New Roman" w:cs="Times New Roman"/>
          <w:i/>
          <w:iCs/>
          <w:color w:val="222222"/>
          <w:sz w:val="24"/>
          <w:szCs w:val="24"/>
          <w:shd w:val="clear" w:color="auto" w:fill="FFFFFF"/>
        </w:rPr>
        <w:t>The Brazilian Journal of Infectious Diseases</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24</w:t>
      </w:r>
      <w:r w:rsidRPr="00DF7701">
        <w:rPr>
          <w:rFonts w:ascii="Times New Roman" w:hAnsi="Times New Roman" w:cs="Times New Roman"/>
          <w:color w:val="222222"/>
          <w:sz w:val="24"/>
          <w:szCs w:val="24"/>
          <w:shd w:val="clear" w:color="auto" w:fill="FFFFFF"/>
        </w:rPr>
        <w:t xml:space="preserve">(2), 110-119. </w:t>
      </w:r>
    </w:p>
    <w:p w:rsidR="00DF7701" w:rsidRPr="00DF7701" w:rsidRDefault="00CE4C49" w:rsidP="00DF7701">
      <w:pPr>
        <w:spacing w:after="0" w:line="480" w:lineRule="auto"/>
        <w:ind w:left="785" w:hangingChars="327" w:hanging="785"/>
        <w:rPr>
          <w:rFonts w:ascii="Times New Roman" w:hAnsi="Times New Roman" w:cs="Times New Roman"/>
          <w:color w:val="222222"/>
          <w:sz w:val="24"/>
          <w:szCs w:val="24"/>
          <w:shd w:val="clear" w:color="auto" w:fill="FFFFFF"/>
        </w:rPr>
      </w:pPr>
      <w:r w:rsidRPr="00DF7701">
        <w:rPr>
          <w:rFonts w:ascii="Times New Roman" w:hAnsi="Times New Roman" w:cs="Times New Roman"/>
          <w:color w:val="222222"/>
          <w:sz w:val="24"/>
          <w:szCs w:val="24"/>
          <w:shd w:val="clear" w:color="auto" w:fill="FFFFFF"/>
        </w:rPr>
        <w:t>Girija, A. S., Priyadharsini, J. V., &amp; Paramasivam, A. (2019). Plasmid-encoded resistance to trimethoprim/sulfamethoxazole mediated by dfrA1,</w:t>
      </w:r>
      <w:r w:rsidRPr="00DF7701">
        <w:rPr>
          <w:rFonts w:ascii="Times New Roman" w:hAnsi="Times New Roman" w:cs="Times New Roman"/>
          <w:color w:val="222222"/>
          <w:sz w:val="24"/>
          <w:szCs w:val="24"/>
          <w:shd w:val="clear" w:color="auto" w:fill="FFFFFF"/>
        </w:rPr>
        <w:t xml:space="preserve"> dfrA5, sul1, and sul2 among Acinetobacter baumannii isolated from urine samples of patients with severe urinary tract infection. </w:t>
      </w:r>
      <w:r w:rsidRPr="00DF7701">
        <w:rPr>
          <w:rFonts w:ascii="Times New Roman" w:hAnsi="Times New Roman" w:cs="Times New Roman"/>
          <w:i/>
          <w:iCs/>
          <w:color w:val="222222"/>
          <w:sz w:val="24"/>
          <w:szCs w:val="24"/>
          <w:shd w:val="clear" w:color="auto" w:fill="FFFFFF"/>
        </w:rPr>
        <w:t>Journal of global antimicrobial resistance</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17</w:t>
      </w:r>
      <w:r w:rsidRPr="00DF7701">
        <w:rPr>
          <w:rFonts w:ascii="Times New Roman" w:hAnsi="Times New Roman" w:cs="Times New Roman"/>
          <w:color w:val="222222"/>
          <w:sz w:val="24"/>
          <w:szCs w:val="24"/>
          <w:shd w:val="clear" w:color="auto" w:fill="FFFFFF"/>
        </w:rPr>
        <w:t xml:space="preserve">, 145-146. </w:t>
      </w:r>
    </w:p>
    <w:p w:rsidR="00DF7701" w:rsidRPr="00DF7701" w:rsidRDefault="00CE4C49" w:rsidP="00DF7701">
      <w:pPr>
        <w:spacing w:after="0" w:line="480" w:lineRule="auto"/>
        <w:ind w:left="785" w:hangingChars="327" w:hanging="785"/>
        <w:jc w:val="both"/>
        <w:rPr>
          <w:rFonts w:ascii="Times New Roman" w:hAnsi="Times New Roman" w:cs="Times New Roman"/>
          <w:b/>
          <w:sz w:val="24"/>
          <w:szCs w:val="24"/>
        </w:rPr>
      </w:pPr>
      <w:r w:rsidRPr="00DF7701">
        <w:rPr>
          <w:rFonts w:ascii="Times New Roman" w:hAnsi="Times New Roman" w:cs="Times New Roman"/>
          <w:color w:val="222222"/>
          <w:sz w:val="24"/>
          <w:szCs w:val="24"/>
          <w:shd w:val="clear" w:color="auto" w:fill="FFFFFF"/>
        </w:rPr>
        <w:t xml:space="preserve">Koenigsberg, M. R., &amp; Corliss, J. (2017). Diabetes self-management: </w:t>
      </w:r>
      <w:r w:rsidRPr="00DF7701">
        <w:rPr>
          <w:rFonts w:ascii="Times New Roman" w:hAnsi="Times New Roman" w:cs="Times New Roman"/>
          <w:color w:val="222222"/>
          <w:sz w:val="24"/>
          <w:szCs w:val="24"/>
          <w:shd w:val="clear" w:color="auto" w:fill="FFFFFF"/>
        </w:rPr>
        <w:t>facilitating lifestyle change. </w:t>
      </w:r>
      <w:r w:rsidRPr="00DF7701">
        <w:rPr>
          <w:rFonts w:ascii="Times New Roman" w:hAnsi="Times New Roman" w:cs="Times New Roman"/>
          <w:i/>
          <w:iCs/>
          <w:color w:val="222222"/>
          <w:sz w:val="24"/>
          <w:szCs w:val="24"/>
          <w:shd w:val="clear" w:color="auto" w:fill="FFFFFF"/>
        </w:rPr>
        <w:t>American family physician</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96</w:t>
      </w:r>
      <w:r w:rsidRPr="00DF7701">
        <w:rPr>
          <w:rFonts w:ascii="Times New Roman" w:hAnsi="Times New Roman" w:cs="Times New Roman"/>
          <w:color w:val="222222"/>
          <w:sz w:val="24"/>
          <w:szCs w:val="24"/>
          <w:shd w:val="clear" w:color="auto" w:fill="FFFFFF"/>
        </w:rPr>
        <w:t>(6), 362-370.</w:t>
      </w:r>
    </w:p>
    <w:p w:rsidR="00DF7701" w:rsidRPr="00DF7701" w:rsidRDefault="00CE4C49" w:rsidP="00DF7701">
      <w:pPr>
        <w:spacing w:after="0" w:line="480" w:lineRule="auto"/>
        <w:ind w:left="785" w:hangingChars="327" w:hanging="785"/>
        <w:rPr>
          <w:rFonts w:ascii="Times New Roman" w:hAnsi="Times New Roman" w:cs="Times New Roman"/>
          <w:color w:val="222222"/>
          <w:sz w:val="24"/>
          <w:szCs w:val="24"/>
          <w:shd w:val="clear" w:color="auto" w:fill="FFFFFF"/>
        </w:rPr>
      </w:pPr>
      <w:r w:rsidRPr="00DF7701">
        <w:rPr>
          <w:rFonts w:ascii="Times New Roman" w:hAnsi="Times New Roman" w:cs="Times New Roman"/>
          <w:color w:val="222222"/>
          <w:sz w:val="24"/>
          <w:szCs w:val="24"/>
          <w:shd w:val="clear" w:color="auto" w:fill="FFFFFF"/>
        </w:rPr>
        <w:lastRenderedPageBreak/>
        <w:t>Kranz, J., Schmidt, S., Lebert, C., Schneidewind, L., Mandraka, F., Kunze, M., ... &amp; Wagenlehner, F. M. (2018). The 2017 update of the German clinical guideline on epidemiology, diag</w:t>
      </w:r>
      <w:r w:rsidRPr="00DF7701">
        <w:rPr>
          <w:rFonts w:ascii="Times New Roman" w:hAnsi="Times New Roman" w:cs="Times New Roman"/>
          <w:color w:val="222222"/>
          <w:sz w:val="24"/>
          <w:szCs w:val="24"/>
          <w:shd w:val="clear" w:color="auto" w:fill="FFFFFF"/>
        </w:rPr>
        <w:t>nostics, therapy, prevention, and management of uncomplicated urinary tract infections in adult patients. Part II: therapy and prevention. </w:t>
      </w:r>
      <w:r w:rsidRPr="00DF7701">
        <w:rPr>
          <w:rFonts w:ascii="Times New Roman" w:hAnsi="Times New Roman" w:cs="Times New Roman"/>
          <w:i/>
          <w:iCs/>
          <w:color w:val="222222"/>
          <w:sz w:val="24"/>
          <w:szCs w:val="24"/>
          <w:shd w:val="clear" w:color="auto" w:fill="FFFFFF"/>
        </w:rPr>
        <w:t>Urologia Internationalis</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100</w:t>
      </w:r>
      <w:r w:rsidRPr="00DF7701">
        <w:rPr>
          <w:rFonts w:ascii="Times New Roman" w:hAnsi="Times New Roman" w:cs="Times New Roman"/>
          <w:color w:val="222222"/>
          <w:sz w:val="24"/>
          <w:szCs w:val="24"/>
          <w:shd w:val="clear" w:color="auto" w:fill="FFFFFF"/>
        </w:rPr>
        <w:t xml:space="preserve">(3), 271-278. </w:t>
      </w:r>
    </w:p>
    <w:p w:rsidR="00DF7701" w:rsidRPr="00DF7701" w:rsidRDefault="00CE4C49" w:rsidP="00DF7701">
      <w:pPr>
        <w:spacing w:after="0" w:line="480" w:lineRule="auto"/>
        <w:ind w:left="785" w:hangingChars="327" w:hanging="785"/>
        <w:rPr>
          <w:rFonts w:ascii="Times New Roman" w:hAnsi="Times New Roman" w:cs="Times New Roman"/>
          <w:color w:val="222222"/>
          <w:sz w:val="24"/>
          <w:szCs w:val="24"/>
          <w:shd w:val="clear" w:color="auto" w:fill="FFFFFF"/>
        </w:rPr>
      </w:pPr>
      <w:r w:rsidRPr="00DF7701">
        <w:rPr>
          <w:rFonts w:ascii="Times New Roman" w:hAnsi="Times New Roman" w:cs="Times New Roman"/>
          <w:color w:val="222222"/>
          <w:sz w:val="24"/>
          <w:szCs w:val="24"/>
          <w:shd w:val="clear" w:color="auto" w:fill="FFFFFF"/>
        </w:rPr>
        <w:t>Krebs, E. E., Gravely, A., Nugent, S., Jensen, A. C., DeRonne, B., Goldsm</w:t>
      </w:r>
      <w:r w:rsidRPr="00DF7701">
        <w:rPr>
          <w:rFonts w:ascii="Times New Roman" w:hAnsi="Times New Roman" w:cs="Times New Roman"/>
          <w:color w:val="222222"/>
          <w:sz w:val="24"/>
          <w:szCs w:val="24"/>
          <w:shd w:val="clear" w:color="auto" w:fill="FFFFFF"/>
        </w:rPr>
        <w:t xml:space="preserve">ith, E. S., ... &amp; Noorbaloochi, S. (2018). Effect of opioid vs. nonopioid medications on pain-related function in patients with chronic back pain or hip or knee osteoarthritis pain: SPACE randomized clinical trial. </w:t>
      </w:r>
      <w:r w:rsidRPr="00DF7701">
        <w:rPr>
          <w:rFonts w:ascii="Times New Roman" w:hAnsi="Times New Roman" w:cs="Times New Roman"/>
          <w:i/>
          <w:iCs/>
          <w:color w:val="222222"/>
          <w:sz w:val="24"/>
          <w:szCs w:val="24"/>
          <w:shd w:val="clear" w:color="auto" w:fill="FFFFFF"/>
        </w:rPr>
        <w:t>Jama</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319</w:t>
      </w:r>
      <w:r w:rsidRPr="00DF7701">
        <w:rPr>
          <w:rFonts w:ascii="Times New Roman" w:hAnsi="Times New Roman" w:cs="Times New Roman"/>
          <w:color w:val="222222"/>
          <w:sz w:val="24"/>
          <w:szCs w:val="24"/>
          <w:shd w:val="clear" w:color="auto" w:fill="FFFFFF"/>
        </w:rPr>
        <w:t xml:space="preserve">(9), 872-882. </w:t>
      </w:r>
    </w:p>
    <w:p w:rsidR="00DF7701" w:rsidRPr="00DF7701" w:rsidRDefault="00CE4C49" w:rsidP="00DF7701">
      <w:pPr>
        <w:spacing w:after="0" w:line="480" w:lineRule="auto"/>
        <w:ind w:left="785" w:hangingChars="327" w:hanging="785"/>
        <w:rPr>
          <w:rFonts w:ascii="Times New Roman" w:hAnsi="Times New Roman" w:cs="Times New Roman"/>
          <w:color w:val="222222"/>
          <w:sz w:val="24"/>
          <w:szCs w:val="24"/>
          <w:shd w:val="clear" w:color="auto" w:fill="FFFFFF"/>
        </w:rPr>
      </w:pPr>
      <w:r w:rsidRPr="00DF7701">
        <w:rPr>
          <w:rFonts w:ascii="Times New Roman" w:hAnsi="Times New Roman" w:cs="Times New Roman"/>
          <w:color w:val="222222"/>
          <w:sz w:val="24"/>
          <w:szCs w:val="24"/>
          <w:shd w:val="clear" w:color="auto" w:fill="FFFFFF"/>
        </w:rPr>
        <w:t>May, E. S., Nicke</w:t>
      </w:r>
      <w:r w:rsidRPr="00DF7701">
        <w:rPr>
          <w:rFonts w:ascii="Times New Roman" w:hAnsi="Times New Roman" w:cs="Times New Roman"/>
          <w:color w:val="222222"/>
          <w:sz w:val="24"/>
          <w:szCs w:val="24"/>
          <w:shd w:val="clear" w:color="auto" w:fill="FFFFFF"/>
        </w:rPr>
        <w:t>l, M. M., Ta Dinh, S., Tiemann, L., Heitmann, H., Voth, I., ... &amp; Ploner, M. (2019). Prefrontal gamma oscillations reflect ongoing pain intensity in chronic back pain patients. </w:t>
      </w:r>
      <w:r w:rsidRPr="00DF7701">
        <w:rPr>
          <w:rFonts w:ascii="Times New Roman" w:hAnsi="Times New Roman" w:cs="Times New Roman"/>
          <w:i/>
          <w:iCs/>
          <w:color w:val="222222"/>
          <w:sz w:val="24"/>
          <w:szCs w:val="24"/>
          <w:shd w:val="clear" w:color="auto" w:fill="FFFFFF"/>
        </w:rPr>
        <w:t>Human brain mapping</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40</w:t>
      </w:r>
      <w:r w:rsidRPr="00DF7701">
        <w:rPr>
          <w:rFonts w:ascii="Times New Roman" w:hAnsi="Times New Roman" w:cs="Times New Roman"/>
          <w:color w:val="222222"/>
          <w:sz w:val="24"/>
          <w:szCs w:val="24"/>
          <w:shd w:val="clear" w:color="auto" w:fill="FFFFFF"/>
        </w:rPr>
        <w:t xml:space="preserve">(1), 293-305. </w:t>
      </w:r>
    </w:p>
    <w:p w:rsidR="00DF7701" w:rsidRPr="00DF7701" w:rsidRDefault="00CE4C49" w:rsidP="00DF7701">
      <w:pPr>
        <w:spacing w:after="0" w:line="480" w:lineRule="auto"/>
        <w:ind w:left="785" w:hangingChars="327" w:hanging="785"/>
        <w:jc w:val="both"/>
        <w:rPr>
          <w:rFonts w:ascii="Times New Roman" w:hAnsi="Times New Roman" w:cs="Times New Roman"/>
          <w:i/>
          <w:sz w:val="24"/>
          <w:szCs w:val="24"/>
        </w:rPr>
      </w:pPr>
      <w:r w:rsidRPr="00DF7701">
        <w:rPr>
          <w:rFonts w:ascii="Times New Roman" w:hAnsi="Times New Roman" w:cs="Times New Roman"/>
          <w:color w:val="222222"/>
          <w:sz w:val="24"/>
          <w:szCs w:val="24"/>
          <w:shd w:val="clear" w:color="auto" w:fill="FFFFFF"/>
        </w:rPr>
        <w:t>Quail, D. F., &amp; Dannenberg, A. J. (2019).</w:t>
      </w:r>
      <w:r w:rsidRPr="00DF7701">
        <w:rPr>
          <w:rFonts w:ascii="Times New Roman" w:hAnsi="Times New Roman" w:cs="Times New Roman"/>
          <w:color w:val="222222"/>
          <w:sz w:val="24"/>
          <w:szCs w:val="24"/>
          <w:shd w:val="clear" w:color="auto" w:fill="FFFFFF"/>
        </w:rPr>
        <w:t xml:space="preserve"> The obese adipose tissue microenvironment in cancer development and progression. </w:t>
      </w:r>
      <w:r w:rsidRPr="00DF7701">
        <w:rPr>
          <w:rFonts w:ascii="Times New Roman" w:hAnsi="Times New Roman" w:cs="Times New Roman"/>
          <w:i/>
          <w:iCs/>
          <w:color w:val="222222"/>
          <w:sz w:val="24"/>
          <w:szCs w:val="24"/>
          <w:shd w:val="clear" w:color="auto" w:fill="FFFFFF"/>
        </w:rPr>
        <w:t>Nature Reviews Endocrinology</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15</w:t>
      </w:r>
      <w:r w:rsidRPr="00DF7701">
        <w:rPr>
          <w:rFonts w:ascii="Times New Roman" w:hAnsi="Times New Roman" w:cs="Times New Roman"/>
          <w:color w:val="222222"/>
          <w:sz w:val="24"/>
          <w:szCs w:val="24"/>
          <w:shd w:val="clear" w:color="auto" w:fill="FFFFFF"/>
        </w:rPr>
        <w:t>(3), 139-154.</w:t>
      </w:r>
    </w:p>
    <w:p w:rsidR="00DF7701" w:rsidRPr="00DF7701" w:rsidRDefault="00CE4C49" w:rsidP="00DF7701">
      <w:pPr>
        <w:spacing w:after="0" w:line="480" w:lineRule="auto"/>
        <w:ind w:left="785" w:hangingChars="327" w:hanging="785"/>
        <w:jc w:val="both"/>
        <w:rPr>
          <w:rFonts w:ascii="Times New Roman" w:hAnsi="Times New Roman" w:cs="Times New Roman"/>
          <w:sz w:val="24"/>
          <w:szCs w:val="24"/>
        </w:rPr>
      </w:pPr>
      <w:r w:rsidRPr="00DF7701">
        <w:rPr>
          <w:rFonts w:ascii="Times New Roman" w:hAnsi="Times New Roman" w:cs="Times New Roman"/>
          <w:color w:val="222222"/>
          <w:sz w:val="24"/>
          <w:szCs w:val="24"/>
          <w:shd w:val="clear" w:color="auto" w:fill="FFFFFF"/>
        </w:rPr>
        <w:t>Ratner, N. L., Davis, E. B., Lhotka, L. L., Wille, S. M., &amp; Walls, M. L. (2017). Patient-centered care, diabetes empowerment, an</w:t>
      </w:r>
      <w:r w:rsidRPr="00DF7701">
        <w:rPr>
          <w:rFonts w:ascii="Times New Roman" w:hAnsi="Times New Roman" w:cs="Times New Roman"/>
          <w:color w:val="222222"/>
          <w:sz w:val="24"/>
          <w:szCs w:val="24"/>
          <w:shd w:val="clear" w:color="auto" w:fill="FFFFFF"/>
        </w:rPr>
        <w:t>d type 2 diabetes medication adherence among American Indian patients. </w:t>
      </w:r>
      <w:r w:rsidRPr="00DF7701">
        <w:rPr>
          <w:rFonts w:ascii="Times New Roman" w:hAnsi="Times New Roman" w:cs="Times New Roman"/>
          <w:i/>
          <w:iCs/>
          <w:color w:val="222222"/>
          <w:sz w:val="24"/>
          <w:szCs w:val="24"/>
          <w:shd w:val="clear" w:color="auto" w:fill="FFFFFF"/>
        </w:rPr>
        <w:t>Clinical Diabetes</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35</w:t>
      </w:r>
      <w:r w:rsidRPr="00DF7701">
        <w:rPr>
          <w:rFonts w:ascii="Times New Roman" w:hAnsi="Times New Roman" w:cs="Times New Roman"/>
          <w:color w:val="222222"/>
          <w:sz w:val="24"/>
          <w:szCs w:val="24"/>
          <w:shd w:val="clear" w:color="auto" w:fill="FFFFFF"/>
        </w:rPr>
        <w:t>(5), 281-285.</w:t>
      </w:r>
    </w:p>
    <w:p w:rsidR="00DF7701" w:rsidRPr="00DF7701" w:rsidRDefault="00CE4C49" w:rsidP="00DF7701">
      <w:pPr>
        <w:spacing w:after="0" w:line="480" w:lineRule="auto"/>
        <w:ind w:left="785" w:hangingChars="327" w:hanging="785"/>
        <w:jc w:val="both"/>
        <w:rPr>
          <w:rFonts w:ascii="Times New Roman" w:hAnsi="Times New Roman" w:cs="Times New Roman"/>
          <w:b/>
          <w:sz w:val="24"/>
          <w:szCs w:val="24"/>
        </w:rPr>
      </w:pPr>
      <w:r w:rsidRPr="00DF7701">
        <w:rPr>
          <w:rFonts w:ascii="Times New Roman" w:hAnsi="Times New Roman" w:cs="Times New Roman"/>
          <w:color w:val="222222"/>
          <w:sz w:val="24"/>
          <w:szCs w:val="24"/>
          <w:shd w:val="clear" w:color="auto" w:fill="FFFFFF"/>
        </w:rPr>
        <w:t>Shen, L., Shi, Q., &amp; Wang, W. (2018). Double agents: genes with both oncogenic and tumor-suppressor functions. </w:t>
      </w:r>
      <w:r w:rsidRPr="00DF7701">
        <w:rPr>
          <w:rFonts w:ascii="Times New Roman" w:hAnsi="Times New Roman" w:cs="Times New Roman"/>
          <w:i/>
          <w:iCs/>
          <w:color w:val="222222"/>
          <w:sz w:val="24"/>
          <w:szCs w:val="24"/>
          <w:shd w:val="clear" w:color="auto" w:fill="FFFFFF"/>
        </w:rPr>
        <w:t>Oncogenesis</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7</w:t>
      </w:r>
      <w:r w:rsidRPr="00DF7701">
        <w:rPr>
          <w:rFonts w:ascii="Times New Roman" w:hAnsi="Times New Roman" w:cs="Times New Roman"/>
          <w:color w:val="222222"/>
          <w:sz w:val="24"/>
          <w:szCs w:val="24"/>
          <w:shd w:val="clear" w:color="auto" w:fill="FFFFFF"/>
        </w:rPr>
        <w:t>(3), 1-14.</w:t>
      </w:r>
    </w:p>
    <w:p w:rsidR="00DF7701" w:rsidRPr="00DF7701" w:rsidRDefault="00CE4C49" w:rsidP="00DF7701">
      <w:pPr>
        <w:spacing w:after="0" w:line="480" w:lineRule="auto"/>
        <w:ind w:left="785" w:hangingChars="327" w:hanging="785"/>
        <w:jc w:val="both"/>
        <w:rPr>
          <w:rFonts w:ascii="Times New Roman" w:hAnsi="Times New Roman" w:cs="Times New Roman"/>
          <w:b/>
          <w:sz w:val="24"/>
          <w:szCs w:val="24"/>
        </w:rPr>
      </w:pPr>
      <w:r w:rsidRPr="00DF7701">
        <w:rPr>
          <w:rFonts w:ascii="Times New Roman" w:hAnsi="Times New Roman" w:cs="Times New Roman"/>
          <w:color w:val="222222"/>
          <w:sz w:val="24"/>
          <w:szCs w:val="24"/>
          <w:shd w:val="clear" w:color="auto" w:fill="FFFFFF"/>
        </w:rPr>
        <w:t>Sohail, M. U.,</w:t>
      </w:r>
      <w:r w:rsidRPr="00DF7701">
        <w:rPr>
          <w:rFonts w:ascii="Times New Roman" w:hAnsi="Times New Roman" w:cs="Times New Roman"/>
          <w:color w:val="222222"/>
          <w:sz w:val="24"/>
          <w:szCs w:val="24"/>
          <w:shd w:val="clear" w:color="auto" w:fill="FFFFFF"/>
        </w:rPr>
        <w:t xml:space="preserve"> Althani, A., Anwar, H., Rizzi, R., &amp; Marei, H. E. (2017). Role of the gastrointestinal tract microbiome in the pathophysiology of diabetes mellitus. </w:t>
      </w:r>
      <w:r w:rsidRPr="00DF7701">
        <w:rPr>
          <w:rFonts w:ascii="Times New Roman" w:hAnsi="Times New Roman" w:cs="Times New Roman"/>
          <w:i/>
          <w:iCs/>
          <w:color w:val="222222"/>
          <w:sz w:val="24"/>
          <w:szCs w:val="24"/>
          <w:shd w:val="clear" w:color="auto" w:fill="FFFFFF"/>
        </w:rPr>
        <w:t>Journal of diabetes research</w:t>
      </w:r>
      <w:r w:rsidRPr="00DF7701">
        <w:rPr>
          <w:rFonts w:ascii="Times New Roman" w:hAnsi="Times New Roman" w:cs="Times New Roman"/>
          <w:color w:val="222222"/>
          <w:sz w:val="24"/>
          <w:szCs w:val="24"/>
          <w:shd w:val="clear" w:color="auto" w:fill="FFFFFF"/>
        </w:rPr>
        <w:t>, </w:t>
      </w:r>
      <w:r w:rsidRPr="00DF7701">
        <w:rPr>
          <w:rFonts w:ascii="Times New Roman" w:hAnsi="Times New Roman" w:cs="Times New Roman"/>
          <w:i/>
          <w:iCs/>
          <w:color w:val="222222"/>
          <w:sz w:val="24"/>
          <w:szCs w:val="24"/>
          <w:shd w:val="clear" w:color="auto" w:fill="FFFFFF"/>
        </w:rPr>
        <w:t>2017</w:t>
      </w:r>
      <w:r w:rsidRPr="00DF7701">
        <w:rPr>
          <w:rFonts w:ascii="Times New Roman" w:hAnsi="Times New Roman" w:cs="Times New Roman"/>
          <w:color w:val="222222"/>
          <w:sz w:val="24"/>
          <w:szCs w:val="24"/>
          <w:shd w:val="clear" w:color="auto" w:fill="FFFFFF"/>
        </w:rPr>
        <w:t>.</w:t>
      </w:r>
    </w:p>
    <w:p w:rsidR="0014349C" w:rsidRPr="00DF7701" w:rsidRDefault="0014349C" w:rsidP="00DF7701">
      <w:pPr>
        <w:spacing w:after="0" w:line="480" w:lineRule="auto"/>
        <w:rPr>
          <w:rFonts w:ascii="Times New Roman" w:hAnsi="Times New Roman" w:cs="Times New Roman"/>
          <w:sz w:val="24"/>
          <w:szCs w:val="24"/>
        </w:rPr>
      </w:pPr>
    </w:p>
    <w:sectPr w:rsidR="0014349C" w:rsidRPr="00DF7701" w:rsidSect="00E449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C49" w:rsidRDefault="00CE4C49">
      <w:pPr>
        <w:spacing w:after="0" w:line="240" w:lineRule="auto"/>
      </w:pPr>
      <w:r>
        <w:separator/>
      </w:r>
    </w:p>
  </w:endnote>
  <w:endnote w:type="continuationSeparator" w:id="0">
    <w:p w:rsidR="00CE4C49" w:rsidRDefault="00CE4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C49" w:rsidRDefault="00CE4C49">
      <w:pPr>
        <w:spacing w:after="0" w:line="240" w:lineRule="auto"/>
      </w:pPr>
      <w:r>
        <w:separator/>
      </w:r>
    </w:p>
  </w:footnote>
  <w:footnote w:type="continuationSeparator" w:id="0">
    <w:p w:rsidR="00CE4C49" w:rsidRDefault="00CE4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40813"/>
      <w:docPartObj>
        <w:docPartGallery w:val="Page Numbers (Top of Page)"/>
        <w:docPartUnique/>
      </w:docPartObj>
    </w:sdtPr>
    <w:sdtEndPr>
      <w:rPr>
        <w:noProof/>
      </w:rPr>
    </w:sdtEndPr>
    <w:sdtContent>
      <w:p w:rsidR="00E4493F" w:rsidRDefault="00CE4C49">
        <w:pPr>
          <w:pStyle w:val="Header"/>
          <w:jc w:val="right"/>
        </w:pPr>
        <w:r>
          <w:rPr>
            <w:rFonts w:ascii="Times New Roman" w:hAnsi="Times New Roman" w:cs="Times New Roman"/>
            <w:sz w:val="24"/>
            <w:szCs w:val="24"/>
          </w:rPr>
          <w:t>PATHOPHARMACOLOGY</w:t>
        </w:r>
        <w:r>
          <w:t xml:space="preserve">                                                                                                                               </w:t>
        </w:r>
        <w:r w:rsidRPr="00E4493F">
          <w:rPr>
            <w:rFonts w:ascii="Times New Roman" w:hAnsi="Times New Roman" w:cs="Times New Roman"/>
            <w:sz w:val="24"/>
            <w:szCs w:val="24"/>
          </w:rPr>
          <w:t xml:space="preserve"> </w:t>
        </w:r>
        <w:r w:rsidRPr="00E4493F">
          <w:rPr>
            <w:rFonts w:ascii="Times New Roman" w:hAnsi="Times New Roman" w:cs="Times New Roman"/>
            <w:sz w:val="24"/>
            <w:szCs w:val="24"/>
          </w:rPr>
          <w:fldChar w:fldCharType="begin"/>
        </w:r>
        <w:r w:rsidRPr="00E4493F">
          <w:rPr>
            <w:rFonts w:ascii="Times New Roman" w:hAnsi="Times New Roman" w:cs="Times New Roman"/>
            <w:sz w:val="24"/>
            <w:szCs w:val="24"/>
          </w:rPr>
          <w:instrText xml:space="preserve"> PAGE   \* MERGEFORMAT </w:instrText>
        </w:r>
        <w:r w:rsidRPr="00E4493F">
          <w:rPr>
            <w:rFonts w:ascii="Times New Roman" w:hAnsi="Times New Roman" w:cs="Times New Roman"/>
            <w:sz w:val="24"/>
            <w:szCs w:val="24"/>
          </w:rPr>
          <w:fldChar w:fldCharType="separate"/>
        </w:r>
        <w:r w:rsidR="00A12709">
          <w:rPr>
            <w:rFonts w:ascii="Times New Roman" w:hAnsi="Times New Roman" w:cs="Times New Roman"/>
            <w:noProof/>
            <w:sz w:val="24"/>
            <w:szCs w:val="24"/>
          </w:rPr>
          <w:t>5</w:t>
        </w:r>
        <w:r w:rsidRPr="00E4493F">
          <w:rPr>
            <w:rFonts w:ascii="Times New Roman" w:hAnsi="Times New Roman" w:cs="Times New Roman"/>
            <w:noProof/>
            <w:sz w:val="24"/>
            <w:szCs w:val="24"/>
          </w:rPr>
          <w:fldChar w:fldCharType="end"/>
        </w:r>
      </w:p>
    </w:sdtContent>
  </w:sdt>
  <w:p w:rsidR="00E4493F" w:rsidRDefault="00E449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3F" w:rsidRPr="00E4493F" w:rsidRDefault="00CE4C49">
    <w:pPr>
      <w:pStyle w:val="Header"/>
      <w:rPr>
        <w:rFonts w:ascii="Times New Roman" w:hAnsi="Times New Roman" w:cs="Times New Roman"/>
        <w:sz w:val="24"/>
        <w:szCs w:val="24"/>
      </w:rPr>
    </w:pPr>
    <w:r>
      <w:rPr>
        <w:rFonts w:ascii="Times New Roman" w:hAnsi="Times New Roman" w:cs="Times New Roman"/>
        <w:sz w:val="24"/>
        <w:szCs w:val="24"/>
      </w:rPr>
      <w:t xml:space="preserve">Running head: PATHOPHARMACOLOGY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76"/>
    <w:rsid w:val="00061FBD"/>
    <w:rsid w:val="000A2B94"/>
    <w:rsid w:val="00102ED7"/>
    <w:rsid w:val="00116B70"/>
    <w:rsid w:val="001332BF"/>
    <w:rsid w:val="0014349C"/>
    <w:rsid w:val="00151819"/>
    <w:rsid w:val="001544B4"/>
    <w:rsid w:val="00186DE3"/>
    <w:rsid w:val="00190ADB"/>
    <w:rsid w:val="001E586F"/>
    <w:rsid w:val="001F576D"/>
    <w:rsid w:val="001F6898"/>
    <w:rsid w:val="001F787D"/>
    <w:rsid w:val="002755F6"/>
    <w:rsid w:val="002818BC"/>
    <w:rsid w:val="00287652"/>
    <w:rsid w:val="002B07CE"/>
    <w:rsid w:val="002B32F2"/>
    <w:rsid w:val="00367E5D"/>
    <w:rsid w:val="003807FF"/>
    <w:rsid w:val="003B1C11"/>
    <w:rsid w:val="003E3EB7"/>
    <w:rsid w:val="00406C82"/>
    <w:rsid w:val="00407FF3"/>
    <w:rsid w:val="00463C55"/>
    <w:rsid w:val="00497A9E"/>
    <w:rsid w:val="004F33C2"/>
    <w:rsid w:val="00544CDE"/>
    <w:rsid w:val="005B160C"/>
    <w:rsid w:val="005C734B"/>
    <w:rsid w:val="006403EB"/>
    <w:rsid w:val="00654C55"/>
    <w:rsid w:val="006B1451"/>
    <w:rsid w:val="006D5621"/>
    <w:rsid w:val="006D6271"/>
    <w:rsid w:val="006D74B8"/>
    <w:rsid w:val="00701DF5"/>
    <w:rsid w:val="00735B93"/>
    <w:rsid w:val="00745E43"/>
    <w:rsid w:val="007547A8"/>
    <w:rsid w:val="00756689"/>
    <w:rsid w:val="00774734"/>
    <w:rsid w:val="007A0C80"/>
    <w:rsid w:val="007C0437"/>
    <w:rsid w:val="007C37E8"/>
    <w:rsid w:val="00811AFF"/>
    <w:rsid w:val="00827C4E"/>
    <w:rsid w:val="008655A3"/>
    <w:rsid w:val="0088403C"/>
    <w:rsid w:val="008B0D07"/>
    <w:rsid w:val="008D7B3B"/>
    <w:rsid w:val="00911AC9"/>
    <w:rsid w:val="00994976"/>
    <w:rsid w:val="009A6D3A"/>
    <w:rsid w:val="009E1F45"/>
    <w:rsid w:val="00A12709"/>
    <w:rsid w:val="00A347B8"/>
    <w:rsid w:val="00A351F0"/>
    <w:rsid w:val="00A62A27"/>
    <w:rsid w:val="00A8395F"/>
    <w:rsid w:val="00AA6E00"/>
    <w:rsid w:val="00AB50A0"/>
    <w:rsid w:val="00AC6D78"/>
    <w:rsid w:val="00AD7235"/>
    <w:rsid w:val="00B529CC"/>
    <w:rsid w:val="00B726BF"/>
    <w:rsid w:val="00BB4971"/>
    <w:rsid w:val="00BC1C17"/>
    <w:rsid w:val="00C151C1"/>
    <w:rsid w:val="00C213F8"/>
    <w:rsid w:val="00C22721"/>
    <w:rsid w:val="00C2511B"/>
    <w:rsid w:val="00C87498"/>
    <w:rsid w:val="00C96FE3"/>
    <w:rsid w:val="00CA1CC0"/>
    <w:rsid w:val="00CA57BC"/>
    <w:rsid w:val="00CB01E7"/>
    <w:rsid w:val="00CE4C49"/>
    <w:rsid w:val="00D17F87"/>
    <w:rsid w:val="00D322CB"/>
    <w:rsid w:val="00D77EA4"/>
    <w:rsid w:val="00DA75FC"/>
    <w:rsid w:val="00DB67E7"/>
    <w:rsid w:val="00DC1252"/>
    <w:rsid w:val="00DF7701"/>
    <w:rsid w:val="00E4493F"/>
    <w:rsid w:val="00E5467E"/>
    <w:rsid w:val="00F117BD"/>
    <w:rsid w:val="00F708BD"/>
    <w:rsid w:val="00FA2F53"/>
    <w:rsid w:val="00FD5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689"/>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4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93F"/>
  </w:style>
  <w:style w:type="paragraph" w:styleId="Footer">
    <w:name w:val="footer"/>
    <w:basedOn w:val="Normal"/>
    <w:link w:val="FooterChar"/>
    <w:uiPriority w:val="99"/>
    <w:unhideWhenUsed/>
    <w:rsid w:val="00E44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9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689"/>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4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93F"/>
  </w:style>
  <w:style w:type="paragraph" w:styleId="Footer">
    <w:name w:val="footer"/>
    <w:basedOn w:val="Normal"/>
    <w:link w:val="FooterChar"/>
    <w:uiPriority w:val="99"/>
    <w:unhideWhenUsed/>
    <w:rsid w:val="00E44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2240</Words>
  <Characters>12770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2021-02-20T15:18:00Z</dcterms:created>
  <dcterms:modified xsi:type="dcterms:W3CDTF">2021-02-20T15:20:00Z</dcterms:modified>
</cp:coreProperties>
</file>